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0"/>
      </w:pPr>
    </w:p>
    <w:p>
      <w:pPr>
        <w:jc w:val="center"/>
      </w:pPr>
      <w:r>
        <w:rPr>
          <w:b/>
          <w:color w:val="00A86B"/>
          <w:sz w:val="22"/>
        </w:rPr>
        <w:t>МЕТОДИЧЕСКОЕ ПОСОБИЕ</w:t>
      </w:r>
    </w:p>
    <w:p>
      <w:pPr>
        <w:pStyle w:val="Title"/>
        <w:jc w:val="center"/>
      </w:pPr>
      <w:r>
        <w:t>Проектирование и запуск</w:t>
        <w:br/>
        <w:t>AI-решений</w:t>
      </w:r>
    </w:p>
    <w:p>
      <w:pPr>
        <w:pStyle w:val="Subtitle"/>
        <w:jc w:val="center"/>
      </w:pPr>
      <w:r>
        <w:t>От бизнес-задачи и архитектуры до RAG, MVP, контроля рисков и промышленной эксплуатации</w:t>
      </w:r>
    </w:p>
    <w:p>
      <w:pPr>
        <w:spacing w:after="1200"/>
      </w:pPr>
    </w:p>
    <w:tbl>
      <w:tblPr>
        <w:tblStyle w:val="TableGrid"/>
        <w:tblW w:type="dxa" w:w="9300"/>
        <w:jc w:val="center"/>
        <w:tblLayout w:type="fixed"/>
        <w:tblLook w:firstColumn="1" w:firstRow="1" w:lastColumn="0" w:lastRow="0" w:noHBand="0" w:noVBand="1" w:val="04A0"/>
      </w:tblPr>
      <w:tblGrid>
        <w:gridCol w:w="9300"/>
      </w:tblGrid>
      <w:tr>
        <w:trPr>
          <w:tblHeader w:val="true"/>
          <w:cantSplit/>
        </w:trPr>
        <w:tc>
          <w:tcPr>
            <w:tcW w:type="dxa" w:w="930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shd w:fill="EAF6F1"/>
          </w:tcPr>
          <w:p>
            <w:pPr>
              <w:spacing w:after="60"/>
            </w:pPr>
            <w:r>
              <w:rPr>
                <w:b/>
                <w:color w:val="00A86B"/>
                <w:sz w:val="21"/>
              </w:rPr>
              <w:t>Практическая направленность</w:t>
            </w:r>
          </w:p>
          <w:p>
            <w:pPr>
              <w:spacing w:after="0" w:line="276" w:lineRule="auto"/>
            </w:pPr>
            <w:r>
              <w:t>Пособие содержит методику принятия архитектурных решений, контрольные вопросы, чек-листы и сквозной пример платформы AutoSfera AI.</w:t>
            </w:r>
          </w:p>
        </w:tc>
      </w:tr>
    </w:tbl>
    <w:p>
      <w:pPr>
        <w:spacing w:after="960"/>
      </w:pPr>
    </w:p>
    <w:p>
      <w:pPr>
        <w:jc w:val="center"/>
      </w:pPr>
      <w:r>
        <w:rPr>
          <w:b/>
          <w:sz w:val="22"/>
        </w:rPr>
        <w:t>Автор: Степанов Дмитрий Александрович</w:t>
      </w:r>
    </w:p>
    <w:p>
      <w:pPr>
        <w:jc w:val="center"/>
      </w:pPr>
      <w:r>
        <w:rPr>
          <w:color w:val="667085"/>
        </w:rPr>
        <w:t>2026</w:t>
      </w:r>
    </w:p>
    <w:p>
      <w:r>
        <w:br w:type="page"/>
      </w:r>
    </w:p>
    <w:p>
      <w:pPr>
        <w:pStyle w:val="Heading1"/>
      </w:pPr>
      <w:r>
        <w:t>Аннотация</w:t>
      </w:r>
    </w:p>
    <w:p>
      <w:r>
        <w:rPr>
          <w:i w:val="0"/>
        </w:rPr>
        <w:t>Методическое пособие предназначено для AI-архитекторов, руководителей проектов, аналитиков, разработчиков и предпринимателей, которым необходимо превратить идею AI-продукта в управляемую техническую систему. Основной акцент сделан на прикладных решениях: выборе архитектуры, разделении ответственности между компонентами, построении RAG, оценке моделей, организации команды, управлении рисками и подготовке MVP.</w:t>
      </w:r>
    </w:p>
    <w:p>
      <w:r>
        <w:rPr>
          <w:i w:val="0"/>
        </w:rPr>
        <w:t>Материал можно использовать как учебный конспект, рабочую инструкцию для проектной команды или основу технического задания. Сквозной пример AutoSfera AI показывает применение методики к платформе для продаж автомобилей, записи на сервис и внутренних коммуникаций сотрудников.</w:t>
      </w:r>
    </w:p>
    <w:p>
      <w:pPr>
        <w:pStyle w:val="Heading2"/>
      </w:pPr>
      <w:r>
        <w:t>Как работать с пособием</w:t>
      </w:r>
    </w:p>
    <w:p>
      <w:pPr>
        <w:pStyle w:val="ListNumber"/>
        <w:numPr>
          <w:ilvl w:val="0"/>
          <w:numId w:val="10"/>
        </w:numPr>
      </w:pPr>
      <w:r>
        <w:t>Сначала сформулируйте бизнес-результат и ограничения проекта.</w:t>
      </w:r>
    </w:p>
    <w:p>
      <w:pPr>
        <w:pStyle w:val="ListNumber"/>
        <w:numPr>
          <w:ilvl w:val="0"/>
          <w:numId w:val="10"/>
        </w:numPr>
      </w:pPr>
      <w:r>
        <w:t>Затем заполните архитектурную карту и определите границы компонентов.</w:t>
      </w:r>
    </w:p>
    <w:p>
      <w:pPr>
        <w:pStyle w:val="ListNumber"/>
        <w:numPr>
          <w:ilvl w:val="0"/>
          <w:numId w:val="10"/>
        </w:numPr>
      </w:pPr>
      <w:r>
        <w:t>После этого выберите модели, данные, интеграции и метрики качества.</w:t>
      </w:r>
    </w:p>
    <w:p>
      <w:pPr>
        <w:pStyle w:val="ListNumber"/>
        <w:numPr>
          <w:ilvl w:val="0"/>
          <w:numId w:val="10"/>
        </w:numPr>
      </w:pPr>
      <w:r>
        <w:t>Соберите ограниченный MVP и проведите испытания на контрольном наборе запросов.</w:t>
      </w:r>
    </w:p>
    <w:p>
      <w:pPr>
        <w:pStyle w:val="ListNumber"/>
        <w:numPr>
          <w:ilvl w:val="0"/>
          <w:numId w:val="10"/>
        </w:numPr>
      </w:pPr>
      <w:r>
        <w:t>Только после подтверждения качества, безопасности и экономики переходите к промышленному запуску.</w:t>
      </w:r>
    </w:p>
    <w:p>
      <w:pPr>
        <w:pStyle w:val="Heading2"/>
      </w:pPr>
      <w:r>
        <w:t>Результаты обучения</w:t>
      </w:r>
    </w:p>
    <w:p>
      <w:pPr>
        <w:pStyle w:val="ListBullet"/>
      </w:pPr>
      <w:r>
        <w:t>отличать AI-функцию от обычной автоматизации и выбирать подходящий уровень сложности;</w:t>
      </w:r>
    </w:p>
    <w:p>
      <w:pPr>
        <w:pStyle w:val="ListBullet"/>
      </w:pPr>
      <w:r>
        <w:t>проектировать модульную архитектуру LLM-приложения;</w:t>
      </w:r>
    </w:p>
    <w:p>
      <w:pPr>
        <w:pStyle w:val="ListBullet"/>
      </w:pPr>
      <w:r>
        <w:t>обосновывать выбор LLM, RAG, оркестратора и интеграционного слоя;</w:t>
      </w:r>
    </w:p>
    <w:p>
      <w:pPr>
        <w:pStyle w:val="ListBullet"/>
      </w:pPr>
      <w:r>
        <w:t>определять требования к данным, безопасности, наблюдаемости и передаче оператору;</w:t>
      </w:r>
    </w:p>
    <w:p>
      <w:pPr>
        <w:pStyle w:val="ListBullet"/>
      </w:pPr>
      <w:r>
        <w:t>планировать MVP, пилот, промышленный запуск и последующее улучшение системы.</w:t>
      </w:r>
    </w:p>
    <w:p>
      <w:pPr>
        <w:pStyle w:val="Heading1"/>
      </w:pPr>
      <w:r>
        <w:t>1. От бизнес-задачи к AI-решению</w:t>
      </w:r>
    </w:p>
    <w:p>
      <w:pPr>
        <w:pStyle w:val="Heading2"/>
      </w:pPr>
      <w:r>
        <w:t>1.1. Начинать нужно не с модели</w:t>
      </w:r>
    </w:p>
    <w:p>
      <w:r>
        <w:rPr>
          <w:i w:val="0"/>
        </w:rPr>
        <w:t>Главная ошибка AI-проектов — выбирать модель или фреймворк до определения задачи. Архитектура должна быть следствием измеримого результата: сокращения времени ответа, роста конверсии, снижения нагрузки на сотрудников, повышения полноты поиска или уменьшения числа ошибок.</w:t>
      </w:r>
    </w:p>
    <w:tbl>
      <w:tblPr>
        <w:tblStyle w:val="TableGrid"/>
        <w:tblW w:type="dxa" w:w="9300"/>
        <w:jc w:val="center"/>
        <w:tblLayout w:type="fixed"/>
        <w:tblLook w:firstColumn="1" w:firstRow="1" w:lastColumn="0" w:lastRow="0" w:noHBand="0" w:noVBand="1" w:val="04A0"/>
      </w:tblPr>
      <w:tblGrid>
        <w:gridCol w:w="9300"/>
      </w:tblGrid>
      <w:tr>
        <w:trPr>
          <w:tblHeader w:val="true"/>
          <w:cantSplit/>
        </w:trPr>
        <w:tc>
          <w:tcPr>
            <w:tcW w:type="dxa" w:w="930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shd w:fill="EAF6F1"/>
          </w:tcPr>
          <w:p>
            <w:pPr>
              <w:spacing w:after="60"/>
            </w:pPr>
            <w:r>
              <w:rPr>
                <w:b/>
                <w:color w:val="00A86B"/>
                <w:sz w:val="21"/>
              </w:rPr>
              <w:t>Главный принцип</w:t>
            </w:r>
          </w:p>
          <w:p>
            <w:pPr>
              <w:spacing w:after="0" w:line="276" w:lineRule="auto"/>
            </w:pPr>
            <w:r>
              <w:t>AI нужен там, где правила трудно перечислить заранее, а результат можно оценить. Если задача полностью описывается фиксированными условиями, надёжнее использовать обычную автоматизацию.</w:t>
            </w:r>
          </w:p>
        </w:tc>
      </w:tr>
    </w:tbl>
    <w:p>
      <w:pPr>
        <w:pStyle w:val="Heading2"/>
      </w:pPr>
      <w:r>
        <w:t>1.2. Карточка бизнес-задачи</w:t>
      </w:r>
    </w:p>
    <w:tbl>
      <w:tblPr>
        <w:tblStyle w:val="TableGrid"/>
        <w:tblW w:type="dxa" w:w="930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3300"/>
        <w:gridCol w:w="4200"/>
      </w:tblGrid>
      <w:tr>
        <w:trPr>
          <w:tblHeader w:val="true"/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Что зафиксировать</w:t>
            </w:r>
          </w:p>
        </w:tc>
        <w:tc>
          <w:tcPr>
            <w:tcW w:type="dxa" w:w="4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Пример AutoSfera</w:t>
            </w:r>
          </w:p>
        </w:tc>
      </w:tr>
      <w:tr>
        <w:trPr>
          <w:cantSplit/>
        </w:trPr>
        <w:tc>
          <w:tcPr>
            <w:tcW w:type="dxa" w:w="18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Пользователь</w:t>
            </w:r>
          </w:p>
        </w:tc>
        <w:tc>
          <w:tcPr>
            <w:tcW w:type="dxa" w:w="3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Кто получает ценность</w:t>
            </w:r>
          </w:p>
        </w:tc>
        <w:tc>
          <w:tcPr>
            <w:tcW w:type="dxa" w:w="42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Покупатель, клиент сервиса, сотрудник</w:t>
            </w:r>
          </w:p>
        </w:tc>
      </w:tr>
      <w:tr>
        <w:trPr>
          <w:cantSplit/>
        </w:trPr>
        <w:tc>
          <w:tcPr>
            <w:tcW w:type="dxa" w:w="18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Проблема</w:t>
            </w:r>
          </w:p>
        </w:tc>
        <w:tc>
          <w:tcPr>
            <w:tcW w:type="dxa" w:w="3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Что сейчас долго, дорого или нестабильно</w:t>
            </w:r>
          </w:p>
        </w:tc>
        <w:tc>
          <w:tcPr>
            <w:tcW w:type="dxa" w:w="42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Менеджеры вручную отвечают на типовые вопросы</w:t>
            </w:r>
          </w:p>
        </w:tc>
      </w:tr>
      <w:tr>
        <w:trPr>
          <w:cantSplit/>
        </w:trPr>
        <w:tc>
          <w:tcPr>
            <w:tcW w:type="dxa" w:w="18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Целевое действие</w:t>
            </w:r>
          </w:p>
        </w:tc>
        <w:tc>
          <w:tcPr>
            <w:tcW w:type="dxa" w:w="3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Что должна сделать система</w:t>
            </w:r>
          </w:p>
        </w:tc>
        <w:tc>
          <w:tcPr>
            <w:tcW w:type="dxa" w:w="42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Ответить, подобрать, записать, создать лид</w:t>
            </w:r>
          </w:p>
        </w:tc>
      </w:tr>
      <w:tr>
        <w:trPr>
          <w:cantSplit/>
        </w:trPr>
        <w:tc>
          <w:tcPr>
            <w:tcW w:type="dxa" w:w="18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Метрика</w:t>
            </w:r>
          </w:p>
        </w:tc>
        <w:tc>
          <w:tcPr>
            <w:tcW w:type="dxa" w:w="3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Как измеряется улучшение</w:t>
            </w:r>
          </w:p>
        </w:tc>
        <w:tc>
          <w:tcPr>
            <w:tcW w:type="dxa" w:w="42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Конверсия, время ответа, доля передачи оператору</w:t>
            </w:r>
          </w:p>
        </w:tc>
      </w:tr>
      <w:tr>
        <w:trPr>
          <w:cantSplit/>
        </w:trPr>
        <w:tc>
          <w:tcPr>
            <w:tcW w:type="dxa" w:w="18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Ограничения</w:t>
            </w:r>
          </w:p>
        </w:tc>
        <w:tc>
          <w:tcPr>
            <w:tcW w:type="dxa" w:w="3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Что системе запрещено</w:t>
            </w:r>
          </w:p>
        </w:tc>
        <w:tc>
          <w:tcPr>
            <w:tcW w:type="dxa" w:w="42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Не раскрывать ПДн, не обещать несуществующие условия</w:t>
            </w:r>
          </w:p>
        </w:tc>
      </w:tr>
      <w:tr>
        <w:trPr>
          <w:cantSplit/>
        </w:trPr>
        <w:tc>
          <w:tcPr>
            <w:tcW w:type="dxa" w:w="18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Владелец</w:t>
            </w:r>
          </w:p>
        </w:tc>
        <w:tc>
          <w:tcPr>
            <w:tcW w:type="dxa" w:w="3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Кто принимает результат</w:t>
            </w:r>
          </w:p>
        </w:tc>
        <w:tc>
          <w:tcPr>
            <w:tcW w:type="dxa" w:w="42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Руководитель продаж или сервиса</w:t>
            </w:r>
          </w:p>
        </w:tc>
      </w:tr>
    </w:tbl>
    <w:p>
      <w:pPr>
        <w:spacing w:after="0"/>
      </w:pPr>
    </w:p>
    <w:p>
      <w:pPr>
        <w:pStyle w:val="Heading2"/>
      </w:pPr>
      <w:r>
        <w:t>1.3. Критерии применимости AI</w:t>
      </w:r>
    </w:p>
    <w:p>
      <w:pPr>
        <w:pStyle w:val="ListBullet"/>
      </w:pPr>
      <w:r>
        <w:t>входные данные содержат естественный язык, изображения или неструктурированные документы;</w:t>
      </w:r>
    </w:p>
    <w:p>
      <w:pPr>
        <w:pStyle w:val="ListBullet"/>
      </w:pPr>
      <w:r>
        <w:t>существует достаточное количество примеров и экспертных знаний для проверки ответа;</w:t>
      </w:r>
    </w:p>
    <w:p>
      <w:pPr>
        <w:pStyle w:val="ListBullet"/>
      </w:pPr>
      <w:r>
        <w:t>ошибку можно обнаружить, ограничить и при необходимости передать человеку;</w:t>
      </w:r>
    </w:p>
    <w:p>
      <w:pPr>
        <w:pStyle w:val="ListBullet"/>
      </w:pPr>
      <w:r>
        <w:t>ожидаемый экономический эффект превышает стоимость разработки и эксплуатации;</w:t>
      </w:r>
    </w:p>
    <w:p>
      <w:pPr>
        <w:pStyle w:val="ListBullet"/>
      </w:pPr>
      <w:r>
        <w:t>процесс допускает постепенный запуск: сначала подсказка сотруднику, затем частичная автоматизация.</w:t>
      </w:r>
    </w:p>
    <w:p>
      <w:pPr>
        <w:pStyle w:val="Heading1"/>
      </w:pPr>
      <w:r>
        <w:t>2. Базовая архитектура AI-приложения</w:t>
      </w:r>
    </w:p>
    <w:p>
      <w:r>
        <w:rPr>
          <w:i w:val="0"/>
        </w:rPr>
        <w:t>Производственное AI-приложение — это не только LLM. Оно включает каналы общения, маршрутизацию, данные, инструменты, контроль качества, безопасность и наблюдаемость. Модель выполняет лишь часть работы: интерпретирует запрос и формирует ответ.</w:t>
      </w:r>
    </w:p>
    <w:tbl>
      <w:tblPr>
        <w:tblStyle w:val="TableGrid"/>
        <w:tblW w:type="dxa" w:w="9300"/>
        <w:jc w:val="center"/>
        <w:tblLayout w:type="fixed"/>
        <w:tblLook w:firstColumn="1" w:firstRow="1" w:lastColumn="0" w:lastRow="0" w:noHBand="0" w:noVBand="1" w:val="04A0"/>
      </w:tblPr>
      <w:tblGrid>
        <w:gridCol w:w="1700"/>
        <w:gridCol w:w="3300"/>
        <w:gridCol w:w="4300"/>
      </w:tblGrid>
      <w:tr>
        <w:trPr>
          <w:tblHeader w:val="true"/>
          <w:cantSplit/>
        </w:trPr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Слой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Назначение</w:t>
            </w:r>
          </w:p>
        </w:tc>
        <w:tc>
          <w:tcPr>
            <w:tcW w:type="dxa" w:w="4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Примеры</w:t>
            </w:r>
          </w:p>
        </w:tc>
      </w:tr>
      <w:tr>
        <w:trPr>
          <w:cantSplit/>
        </w:trPr>
        <w:tc>
          <w:tcPr>
            <w:tcW w:type="dxa" w:w="17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Каналы</w:t>
            </w:r>
          </w:p>
        </w:tc>
        <w:tc>
          <w:tcPr>
            <w:tcW w:type="dxa" w:w="3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Приём запроса и выдача результата</w:t>
            </w:r>
          </w:p>
        </w:tc>
        <w:tc>
          <w:tcPr>
            <w:tcW w:type="dxa" w:w="4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Web, Telegram, CRM, внутренний портал</w:t>
            </w:r>
          </w:p>
        </w:tc>
      </w:tr>
      <w:tr>
        <w:trPr>
          <w:cantSplit/>
        </w:trPr>
        <w:tc>
          <w:tcPr>
            <w:tcW w:type="dxa" w:w="17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API и оркестрация</w:t>
            </w:r>
          </w:p>
        </w:tc>
        <w:tc>
          <w:tcPr>
            <w:tcW w:type="dxa" w:w="3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Маршрутизация, контекст, последовательность шагов</w:t>
            </w:r>
          </w:p>
        </w:tc>
        <w:tc>
          <w:tcPr>
            <w:tcW w:type="dxa" w:w="4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FastAPI, LangGraph, LangChain</w:t>
            </w:r>
          </w:p>
        </w:tc>
      </w:tr>
      <w:tr>
        <w:trPr>
          <w:cantSplit/>
        </w:trPr>
        <w:tc>
          <w:tcPr>
            <w:tcW w:type="dxa" w:w="17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Интеллектуальный слой</w:t>
            </w:r>
          </w:p>
        </w:tc>
        <w:tc>
          <w:tcPr>
            <w:tcW w:type="dxa" w:w="3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Классификация, извлечение, генерация, рассуждение</w:t>
            </w:r>
          </w:p>
        </w:tc>
        <w:tc>
          <w:tcPr>
            <w:tcW w:type="dxa" w:w="4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LLM, embeddings, reranker</w:t>
            </w:r>
          </w:p>
        </w:tc>
      </w:tr>
      <w:tr>
        <w:trPr>
          <w:cantSplit/>
        </w:trPr>
        <w:tc>
          <w:tcPr>
            <w:tcW w:type="dxa" w:w="17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Знания и данные</w:t>
            </w:r>
          </w:p>
        </w:tc>
        <w:tc>
          <w:tcPr>
            <w:tcW w:type="dxa" w:w="3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Факты, документы, состояния процессов</w:t>
            </w:r>
          </w:p>
        </w:tc>
        <w:tc>
          <w:tcPr>
            <w:tcW w:type="dxa" w:w="4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PostgreSQL, векторная БД, файловое хранилище</w:t>
            </w:r>
          </w:p>
        </w:tc>
      </w:tr>
      <w:tr>
        <w:trPr>
          <w:cantSplit/>
        </w:trPr>
        <w:tc>
          <w:tcPr>
            <w:tcW w:type="dxa" w:w="17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Действия</w:t>
            </w:r>
          </w:p>
        </w:tc>
        <w:tc>
          <w:tcPr>
            <w:tcW w:type="dxa" w:w="3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Изменение внешних систем</w:t>
            </w:r>
          </w:p>
        </w:tc>
        <w:tc>
          <w:tcPr>
            <w:tcW w:type="dxa" w:w="4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n8n, CRM API, календарь, уведомления</w:t>
            </w:r>
          </w:p>
        </w:tc>
      </w:tr>
      <w:tr>
        <w:trPr>
          <w:cantSplit/>
        </w:trPr>
        <w:tc>
          <w:tcPr>
            <w:tcW w:type="dxa" w:w="17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Контроль</w:t>
            </w:r>
          </w:p>
        </w:tc>
        <w:tc>
          <w:tcPr>
            <w:tcW w:type="dxa" w:w="3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Логи, метрики, трассировка, оценка и безопасность</w:t>
            </w:r>
          </w:p>
        </w:tc>
        <w:tc>
          <w:tcPr>
            <w:tcW w:type="dxa" w:w="4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OpenTelemetry, eval-наборы, аудит</w:t>
            </w:r>
          </w:p>
        </w:tc>
      </w:tr>
    </w:tbl>
    <w:p>
      <w:pPr>
        <w:spacing w:after="0"/>
      </w:pPr>
    </w:p>
    <w:p>
      <w:pPr>
        <w:pStyle w:val="Heading2"/>
      </w:pPr>
      <w:r>
        <w:t>2.1. Монолит или модульная система</w:t>
      </w:r>
    </w:p>
    <w:p>
      <w:r>
        <w:rPr>
          <w:i w:val="0"/>
        </w:rPr>
        <w:t>Для демонстрации допустим один сценарий, но в развиваемом продукте функции разделяются. Независимые модули проще тестировать, масштабировать и заменять. Общими остаются формат сообщений, идентификация пользователя, журналирование, политики безопасности и механизм передачи человеку.</w:t>
      </w:r>
    </w:p>
    <w:tbl>
      <w:tblPr>
        <w:tblStyle w:val="TableGrid"/>
        <w:tblW w:type="dxa" w:w="9300"/>
        <w:jc w:val="center"/>
        <w:tblLayout w:type="fixed"/>
        <w:tblLook w:firstColumn="1" w:firstRow="1" w:lastColumn="0" w:lastRow="0" w:noHBand="0" w:noVBand="1" w:val="04A0"/>
      </w:tblPr>
      <w:tblGrid>
        <w:gridCol w:w="2100"/>
        <w:gridCol w:w="3600"/>
        <w:gridCol w:w="3600"/>
      </w:tblGrid>
      <w:tr>
        <w:trPr>
          <w:tblHeader w:val="true"/>
          <w:cantSplit/>
        </w:trP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Подход</w:t>
            </w:r>
          </w:p>
        </w:tc>
        <w:tc>
          <w:tcPr>
            <w:tcW w:type="dxa" w:w="3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Когда подходит</w:t>
            </w:r>
          </w:p>
        </w:tc>
        <w:tc>
          <w:tcPr>
            <w:tcW w:type="dxa" w:w="3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Ограничение</w:t>
            </w:r>
          </w:p>
        </w:tc>
      </w:tr>
      <w:tr>
        <w:trPr>
          <w:cantSplit/>
        </w:trPr>
        <w:tc>
          <w:tcPr>
            <w:tcW w:type="dxa" w:w="21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Один workflow</w:t>
            </w:r>
          </w:p>
        </w:tc>
        <w:tc>
          <w:tcPr>
            <w:tcW w:type="dxa" w:w="36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Прототип одной простой функции</w:t>
            </w:r>
          </w:p>
        </w:tc>
        <w:tc>
          <w:tcPr>
            <w:tcW w:type="dxa" w:w="36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Быстро становится трудно поддерживать</w:t>
            </w:r>
          </w:p>
        </w:tc>
      </w:tr>
      <w:tr>
        <w:trPr>
          <w:cantSplit/>
        </w:trPr>
        <w:tc>
          <w:tcPr>
            <w:tcW w:type="dxa" w:w="21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Оркестратор + sub-workflow</w:t>
            </w:r>
          </w:p>
        </w:tc>
        <w:tc>
          <w:tcPr>
            <w:tcW w:type="dxa" w:w="36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Несколько независимых бизнес-направлений</w:t>
            </w:r>
          </w:p>
        </w:tc>
        <w:tc>
          <w:tcPr>
            <w:tcW w:type="dxa" w:w="36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Нужен строгий контракт данных</w:t>
            </w:r>
          </w:p>
        </w:tc>
      </w:tr>
      <w:tr>
        <w:trPr>
          <w:cantSplit/>
        </w:trPr>
        <w:tc>
          <w:tcPr>
            <w:tcW w:type="dxa" w:w="21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Событийная архитектура</w:t>
            </w:r>
          </w:p>
        </w:tc>
        <w:tc>
          <w:tcPr>
            <w:tcW w:type="dxa" w:w="36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Высокая нагрузка и много интеграций</w:t>
            </w:r>
          </w:p>
        </w:tc>
        <w:tc>
          <w:tcPr>
            <w:tcW w:type="dxa" w:w="36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Выше сложность наблюдаемости</w:t>
            </w:r>
          </w:p>
        </w:tc>
      </w:tr>
      <w:tr>
        <w:trPr>
          <w:cantSplit/>
        </w:trPr>
        <w:tc>
          <w:tcPr>
            <w:tcW w:type="dxa" w:w="21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Мультиагентная система</w:t>
            </w:r>
          </w:p>
        </w:tc>
        <w:tc>
          <w:tcPr>
            <w:tcW w:type="dxa" w:w="36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Роли требуют разных инструментов и контекстов</w:t>
            </w:r>
          </w:p>
        </w:tc>
        <w:tc>
          <w:tcPr>
            <w:tcW w:type="dxa" w:w="36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Риск лишней автономности и стоимости</w:t>
            </w:r>
          </w:p>
        </w:tc>
      </w:tr>
    </w:tbl>
    <w:p>
      <w:pPr>
        <w:spacing w:after="0"/>
      </w:pPr>
    </w:p>
    <w:p>
      <w:pPr>
        <w:pStyle w:val="Heading2"/>
      </w:pPr>
      <w:r>
        <w:t>2.2. Единый контракт данных</w:t>
      </w:r>
    </w:p>
    <w:p>
      <w:r>
        <w:rPr>
          <w:i w:val="0"/>
        </w:rPr>
        <w:t>Все модули должны принимать и возвращать согласованный набор полей. Минимальный вход: request_id, timestamp, channel, user_id, tenant_id, intent, message, context и consent. Минимальный выход: status, answer, sources, actions, confidence, escalation и error. Персональные данные передаются только при наличии цели и правового основания.</w:t>
      </w:r>
    </w:p>
    <w:p>
      <w:pPr>
        <w:pStyle w:val="Heading1"/>
      </w:pPr>
      <w:r>
        <w:t>3. Выбор модели и провайдера</w:t>
      </w:r>
    </w:p>
    <w:p>
      <w:r>
        <w:rPr>
          <w:i w:val="0"/>
        </w:rPr>
        <w:t>Выбор модели выполняется по сценарию, а не по общему рейтингу. Для классификации и извлечения может быть достаточно компактной модели, а для сложного диалога или подготовки предложения — более сильной. Использование нескольких моделей снижает стоимость, но повышает сложность маршрутизации.</w:t>
      </w:r>
    </w:p>
    <w:tbl>
      <w:tblPr>
        <w:tblStyle w:val="TableGrid"/>
        <w:tblW w:type="dxa" w:w="9300"/>
        <w:jc w:val="center"/>
        <w:tblLayout w:type="fixed"/>
        <w:tblLook w:firstColumn="1" w:firstRow="1" w:lastColumn="0" w:lastRow="0" w:noHBand="0" w:noVBand="1" w:val="04A0"/>
      </w:tblPr>
      <w:tblGrid>
        <w:gridCol w:w="1700"/>
        <w:gridCol w:w="3900"/>
        <w:gridCol w:w="3700"/>
      </w:tblGrid>
      <w:tr>
        <w:trPr>
          <w:tblHeader w:val="true"/>
          <w:cantSplit/>
        </w:trPr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Критерий</w:t>
            </w:r>
          </w:p>
        </w:tc>
        <w:tc>
          <w:tcPr>
            <w:tcW w:type="dxa" w:w="3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Как проверять</w:t>
            </w:r>
          </w:p>
        </w:tc>
        <w:tc>
          <w:tcPr>
            <w:tcW w:type="dxa" w:w="3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Почему важно</w:t>
            </w:r>
          </w:p>
        </w:tc>
      </w:tr>
      <w:tr>
        <w:trPr>
          <w:cantSplit/>
        </w:trPr>
        <w:tc>
          <w:tcPr>
            <w:tcW w:type="dxa" w:w="17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Качество</w:t>
            </w:r>
          </w:p>
        </w:tc>
        <w:tc>
          <w:tcPr>
            <w:tcW w:type="dxa" w:w="39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Слепой тест на реальных запросах</w:t>
            </w:r>
          </w:p>
        </w:tc>
        <w:tc>
          <w:tcPr>
            <w:tcW w:type="dxa" w:w="37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Публичный рейтинг не отражает ваш домен</w:t>
            </w:r>
          </w:p>
        </w:tc>
      </w:tr>
      <w:tr>
        <w:trPr>
          <w:cantSplit/>
        </w:trPr>
        <w:tc>
          <w:tcPr>
            <w:tcW w:type="dxa" w:w="17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Русский язык</w:t>
            </w:r>
          </w:p>
        </w:tc>
        <w:tc>
          <w:tcPr>
            <w:tcW w:type="dxa" w:w="39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Ошибки смысла, терминологии и стиля</w:t>
            </w:r>
          </w:p>
        </w:tc>
        <w:tc>
          <w:tcPr>
            <w:tcW w:type="dxa" w:w="37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Качество заметно различается по языкам</w:t>
            </w:r>
          </w:p>
        </w:tc>
      </w:tr>
      <w:tr>
        <w:trPr>
          <w:cantSplit/>
        </w:trPr>
        <w:tc>
          <w:tcPr>
            <w:tcW w:type="dxa" w:w="17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Стоимость</w:t>
            </w:r>
          </w:p>
        </w:tc>
        <w:tc>
          <w:tcPr>
            <w:tcW w:type="dxa" w:w="39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Цена полного пользовательского сценария</w:t>
            </w:r>
          </w:p>
        </w:tc>
        <w:tc>
          <w:tcPr>
            <w:tcW w:type="dxa" w:w="37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Важна стоимость задачи, а не одного токена</w:t>
            </w:r>
          </w:p>
        </w:tc>
      </w:tr>
      <w:tr>
        <w:trPr>
          <w:cantSplit/>
        </w:trPr>
        <w:tc>
          <w:tcPr>
            <w:tcW w:type="dxa" w:w="17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Задержка</w:t>
            </w:r>
          </w:p>
        </w:tc>
        <w:tc>
          <w:tcPr>
            <w:tcW w:type="dxa" w:w="39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p50 и p95 времени ответа</w:t>
            </w:r>
          </w:p>
        </w:tc>
        <w:tc>
          <w:tcPr>
            <w:tcW w:type="dxa" w:w="37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Медленный ответ снижает конверсию</w:t>
            </w:r>
          </w:p>
        </w:tc>
      </w:tr>
      <w:tr>
        <w:trPr>
          <w:cantSplit/>
        </w:trPr>
        <w:tc>
          <w:tcPr>
            <w:tcW w:type="dxa" w:w="17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Контекст</w:t>
            </w:r>
          </w:p>
        </w:tc>
        <w:tc>
          <w:tcPr>
            <w:tcW w:type="dxa" w:w="39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Фактическая работа с длинными документами</w:t>
            </w:r>
          </w:p>
        </w:tc>
        <w:tc>
          <w:tcPr>
            <w:tcW w:type="dxa" w:w="37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Заявленный лимит не гарантирует качества</w:t>
            </w:r>
          </w:p>
        </w:tc>
      </w:tr>
      <w:tr>
        <w:trPr>
          <w:cantSplit/>
        </w:trPr>
        <w:tc>
          <w:tcPr>
            <w:tcW w:type="dxa" w:w="17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Инструменты</w:t>
            </w:r>
          </w:p>
        </w:tc>
        <w:tc>
          <w:tcPr>
            <w:tcW w:type="dxa" w:w="39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Корректность structured output и tool calling</w:t>
            </w:r>
          </w:p>
        </w:tc>
        <w:tc>
          <w:tcPr>
            <w:tcW w:type="dxa" w:w="37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Критично для CRM и записи</w:t>
            </w:r>
          </w:p>
        </w:tc>
      </w:tr>
      <w:tr>
        <w:trPr>
          <w:cantSplit/>
        </w:trPr>
        <w:tc>
          <w:tcPr>
            <w:tcW w:type="dxa" w:w="17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Приватность</w:t>
            </w:r>
          </w:p>
        </w:tc>
        <w:tc>
          <w:tcPr>
            <w:tcW w:type="dxa" w:w="39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Регион, хранение, обучение на данных</w:t>
            </w:r>
          </w:p>
        </w:tc>
        <w:tc>
          <w:tcPr>
            <w:tcW w:type="dxa" w:w="37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Определяет допустимость провайдера</w:t>
            </w:r>
          </w:p>
        </w:tc>
      </w:tr>
    </w:tbl>
    <w:p>
      <w:pPr>
        <w:spacing w:after="0"/>
      </w:pPr>
    </w:p>
    <w:p>
      <w:pPr>
        <w:pStyle w:val="Heading2"/>
      </w:pPr>
      <w:r>
        <w:t>3.1. Практический тест моделей</w:t>
      </w:r>
    </w:p>
    <w:p>
      <w:pPr>
        <w:pStyle w:val="ListNumber"/>
        <w:numPr>
          <w:ilvl w:val="0"/>
          <w:numId w:val="11"/>
        </w:numPr>
      </w:pPr>
      <w:r>
        <w:t>Соберите 30–50 обезличенных запросов по основным сценариям, включая неоднозначные и ошибочные формулировки.</w:t>
      </w:r>
    </w:p>
    <w:p>
      <w:pPr>
        <w:pStyle w:val="ListNumber"/>
        <w:numPr>
          <w:ilvl w:val="0"/>
          <w:numId w:val="11"/>
        </w:numPr>
      </w:pPr>
      <w:r>
        <w:t>Определите эталонные требования к каждому ответу и запрещённые утверждения.</w:t>
      </w:r>
    </w:p>
    <w:p>
      <w:pPr>
        <w:pStyle w:val="ListNumber"/>
        <w:numPr>
          <w:ilvl w:val="0"/>
          <w:numId w:val="11"/>
        </w:numPr>
      </w:pPr>
      <w:r>
        <w:t>Запустите одинаковые промпты на кандидатах с фиксированными параметрами.</w:t>
      </w:r>
    </w:p>
    <w:p>
      <w:pPr>
        <w:pStyle w:val="ListNumber"/>
        <w:numPr>
          <w:ilvl w:val="0"/>
          <w:numId w:val="11"/>
        </w:numPr>
      </w:pPr>
      <w:r>
        <w:t>Проведите слепую оценку без названий моделей.</w:t>
      </w:r>
    </w:p>
    <w:p>
      <w:pPr>
        <w:pStyle w:val="ListNumber"/>
        <w:numPr>
          <w:ilvl w:val="0"/>
          <w:numId w:val="11"/>
        </w:numPr>
      </w:pPr>
      <w:r>
        <w:t>Сравните качество, задержку, стоимость, устойчивость structured output и частоту опасных ошибок.</w:t>
      </w:r>
    </w:p>
    <w:p>
      <w:pPr>
        <w:pStyle w:val="ListNumber"/>
        <w:numPr>
          <w:ilvl w:val="0"/>
          <w:numId w:val="11"/>
        </w:numPr>
      </w:pPr>
      <w:r>
        <w:t>Выберите основную и резервную модель, зафиксируйте дату и условия теста.</w:t>
      </w:r>
    </w:p>
    <w:p>
      <w:pPr>
        <w:pStyle w:val="Heading1"/>
      </w:pPr>
      <w:r>
        <w:t>4. RAG: ответы на основе корпоративных знаний</w:t>
      </w:r>
    </w:p>
    <w:p>
      <w:r>
        <w:rPr>
          <w:i w:val="0"/>
        </w:rPr>
        <w:t>Retrieval-Augmented Generation дополняет запрос релевантными фрагментами из управляемой базы знаний. RAG особенно полезен, когда факты часто меняются, должны сопровождаться источниками или отсутствуют в знаниях модели.</w:t>
      </w:r>
    </w:p>
    <w:p>
      <w:pPr>
        <w:pStyle w:val="Heading2"/>
      </w:pPr>
      <w:r>
        <w:t>4.1. Конвейер RAG</w:t>
      </w:r>
    </w:p>
    <w:p>
      <w:pPr>
        <w:pStyle w:val="ListNumber"/>
        <w:numPr>
          <w:ilvl w:val="0"/>
          <w:numId w:val="12"/>
        </w:numPr>
      </w:pPr>
      <w:r>
        <w:t>Сбор и инвентаризация документов.</w:t>
      </w:r>
    </w:p>
    <w:p>
      <w:pPr>
        <w:pStyle w:val="ListNumber"/>
        <w:numPr>
          <w:ilvl w:val="0"/>
          <w:numId w:val="12"/>
        </w:numPr>
      </w:pPr>
      <w:r>
        <w:t>Очистка, нормализация и удаление дублей.</w:t>
      </w:r>
    </w:p>
    <w:p>
      <w:pPr>
        <w:pStyle w:val="ListNumber"/>
        <w:numPr>
          <w:ilvl w:val="0"/>
          <w:numId w:val="12"/>
        </w:numPr>
      </w:pPr>
      <w:r>
        <w:t>Разбиение на логические фрагменты с сохранением заголовков и метаданных.</w:t>
      </w:r>
    </w:p>
    <w:p>
      <w:pPr>
        <w:pStyle w:val="ListNumber"/>
        <w:numPr>
          <w:ilvl w:val="0"/>
          <w:numId w:val="12"/>
        </w:numPr>
      </w:pPr>
      <w:r>
        <w:t>Построение embeddings и индексация.</w:t>
      </w:r>
    </w:p>
    <w:p>
      <w:pPr>
        <w:pStyle w:val="ListNumber"/>
        <w:numPr>
          <w:ilvl w:val="0"/>
          <w:numId w:val="12"/>
        </w:numPr>
      </w:pPr>
      <w:r>
        <w:t>Поиск кандидатов по запросу пользователя.</w:t>
      </w:r>
    </w:p>
    <w:p>
      <w:pPr>
        <w:pStyle w:val="ListNumber"/>
        <w:numPr>
          <w:ilvl w:val="0"/>
          <w:numId w:val="12"/>
        </w:numPr>
      </w:pPr>
      <w:r>
        <w:t>Переранжирование и фильтрация по правам доступа.</w:t>
      </w:r>
    </w:p>
    <w:p>
      <w:pPr>
        <w:pStyle w:val="ListNumber"/>
        <w:numPr>
          <w:ilvl w:val="0"/>
          <w:numId w:val="12"/>
        </w:numPr>
      </w:pPr>
      <w:r>
        <w:t>Формирование контекста и генерация ответа со ссылками.</w:t>
      </w:r>
    </w:p>
    <w:p>
      <w:pPr>
        <w:pStyle w:val="ListNumber"/>
        <w:numPr>
          <w:ilvl w:val="0"/>
          <w:numId w:val="12"/>
        </w:numPr>
      </w:pPr>
      <w:r>
        <w:t>Проверка достаточности источников и передача оператору при неопределённости.</w:t>
      </w:r>
    </w:p>
    <w:p>
      <w:pPr>
        <w:pStyle w:val="Heading2"/>
      </w:pPr>
      <w:r>
        <w:t>4.2. Требования к базе знаний</w:t>
      </w:r>
    </w:p>
    <w:tbl>
      <w:tblPr>
        <w:tblStyle w:val="TableGrid"/>
        <w:tblW w:type="dxa" w:w="9300"/>
        <w:jc w:val="center"/>
        <w:tblLayout w:type="fixed"/>
        <w:tblLook w:firstColumn="1" w:firstRow="1" w:lastColumn="0" w:lastRow="0" w:noHBand="0" w:noVBand="1" w:val="04A0"/>
      </w:tblPr>
      <w:tblGrid>
        <w:gridCol w:w="2400"/>
        <w:gridCol w:w="6900"/>
      </w:tblGrid>
      <w:tr>
        <w:trPr>
          <w:tblHeader w:val="true"/>
          <w:cantSplit/>
        </w:trP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Требование</w:t>
            </w:r>
          </w:p>
        </w:tc>
        <w:tc>
          <w:tcPr>
            <w:tcW w:type="dxa" w:w="6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Контроль</w:t>
            </w:r>
          </w:p>
        </w:tc>
      </w:tr>
      <w:tr>
        <w:trPr>
          <w:cantSplit/>
        </w:trPr>
        <w:tc>
          <w:tcPr>
            <w:tcW w:type="dxa" w:w="24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Актуальность</w:t>
            </w:r>
          </w:p>
        </w:tc>
        <w:tc>
          <w:tcPr>
            <w:tcW w:type="dxa" w:w="69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У каждого документа есть владелец, версия и дата пересмотра</w:t>
            </w:r>
          </w:p>
        </w:tc>
      </w:tr>
      <w:tr>
        <w:trPr>
          <w:cantSplit/>
        </w:trPr>
        <w:tc>
          <w:tcPr>
            <w:tcW w:type="dxa" w:w="24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Достоверность</w:t>
            </w:r>
          </w:p>
        </w:tc>
        <w:tc>
          <w:tcPr>
            <w:tcW w:type="dxa" w:w="69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Разрешены только утверждённые источники</w:t>
            </w:r>
          </w:p>
        </w:tc>
      </w:tr>
      <w:tr>
        <w:trPr>
          <w:cantSplit/>
        </w:trPr>
        <w:tc>
          <w:tcPr>
            <w:tcW w:type="dxa" w:w="24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Доступ</w:t>
            </w:r>
          </w:p>
        </w:tc>
        <w:tc>
          <w:tcPr>
            <w:tcW w:type="dxa" w:w="69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Документы фильтруются по роли, подразделению и организации</w:t>
            </w:r>
          </w:p>
        </w:tc>
      </w:tr>
      <w:tr>
        <w:trPr>
          <w:cantSplit/>
        </w:trPr>
        <w:tc>
          <w:tcPr>
            <w:tcW w:type="dxa" w:w="24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Прослеживаемость</w:t>
            </w:r>
          </w:p>
        </w:tc>
        <w:tc>
          <w:tcPr>
            <w:tcW w:type="dxa" w:w="69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Ответ хранит идентификаторы использованных фрагментов</w:t>
            </w:r>
          </w:p>
        </w:tc>
      </w:tr>
      <w:tr>
        <w:trPr>
          <w:cantSplit/>
        </w:trPr>
        <w:tc>
          <w:tcPr>
            <w:tcW w:type="dxa" w:w="24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Удаление</w:t>
            </w:r>
          </w:p>
        </w:tc>
        <w:tc>
          <w:tcPr>
            <w:tcW w:type="dxa" w:w="69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Удалённый документ исчезает из полнотекстового и векторного индекса</w:t>
            </w:r>
          </w:p>
        </w:tc>
      </w:tr>
      <w:tr>
        <w:trPr>
          <w:cantSplit/>
        </w:trPr>
        <w:tc>
          <w:tcPr>
            <w:tcW w:type="dxa" w:w="24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Качество поиска</w:t>
            </w:r>
          </w:p>
        </w:tc>
        <w:tc>
          <w:tcPr>
            <w:tcW w:type="dxa" w:w="69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Используется отдельный набор вопросов для retrieval-метрик</w:t>
            </w:r>
          </w:p>
        </w:tc>
      </w:tr>
    </w:tbl>
    <w:p>
      <w:pPr>
        <w:spacing w:after="0"/>
      </w:pPr>
    </w:p>
    <w:tbl>
      <w:tblPr>
        <w:tblStyle w:val="TableGrid"/>
        <w:tblW w:type="dxa" w:w="9300"/>
        <w:jc w:val="center"/>
        <w:tblLayout w:type="fixed"/>
        <w:tblLook w:firstColumn="1" w:firstRow="1" w:lastColumn="0" w:lastRow="0" w:noHBand="0" w:noVBand="1" w:val="04A0"/>
      </w:tblPr>
      <w:tblGrid>
        <w:gridCol w:w="9300"/>
      </w:tblGrid>
      <w:tr>
        <w:trPr>
          <w:tblHeader w:val="true"/>
          <w:cantSplit/>
        </w:trPr>
        <w:tc>
          <w:tcPr>
            <w:tcW w:type="dxa" w:w="930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shd w:fill="FFF4E5"/>
          </w:tcPr>
          <w:p>
            <w:pPr>
              <w:spacing w:after="60"/>
            </w:pPr>
            <w:r>
              <w:rPr>
                <w:b/>
                <w:color w:val="B7791F"/>
                <w:sz w:val="21"/>
              </w:rPr>
              <w:t>Важно</w:t>
            </w:r>
          </w:p>
          <w:p>
            <w:pPr>
              <w:spacing w:after="0" w:line="276" w:lineRule="auto"/>
            </w:pPr>
            <w:r>
              <w:t>RAG не гарантирует истинность ответа. Он повышает управляемость знаний, но требует проверки качества поиска, промпта, цитирования и поведения модели при отсутствии достаточного контекста.</w:t>
            </w:r>
          </w:p>
        </w:tc>
      </w:tr>
    </w:tbl>
    <w:p>
      <w:pPr>
        <w:pStyle w:val="Heading1"/>
      </w:pPr>
      <w:r>
        <w:t>5. Оркестрация, workflow и AI-агенты</w:t>
      </w:r>
    </w:p>
    <w:p>
      <w:r>
        <w:rPr>
          <w:i w:val="0"/>
        </w:rPr>
        <w:t>Оркестрация определяет последовательность действий, состояние диалога, повторные попытки, ограничения и передачу между модулями. AI-агент отличается от фиксированного workflow тем, что модель может выбирать следующий инструмент или шаг. Чем выше автономность, тем строже должны быть разрешения и контроль.</w:t>
      </w:r>
    </w:p>
    <w:tbl>
      <w:tblPr>
        <w:tblStyle w:val="TableGrid"/>
        <w:tblW w:type="dxa" w:w="9300"/>
        <w:jc w:val="center"/>
        <w:tblLayout w:type="fixed"/>
        <w:tblLook w:firstColumn="1" w:firstRow="1" w:lastColumn="0" w:lastRow="0" w:noHBand="0" w:noVBand="1" w:val="04A0"/>
      </w:tblPr>
      <w:tblGrid>
        <w:gridCol w:w="2300"/>
        <w:gridCol w:w="3650"/>
        <w:gridCol w:w="3350"/>
      </w:tblGrid>
      <w:tr>
        <w:trPr>
          <w:tblHeader w:val="true"/>
          <w:cantSplit/>
        </w:trP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Инструмент</w:t>
            </w:r>
          </w:p>
        </w:tc>
        <w:tc>
          <w:tcPr>
            <w:tcW w:type="dxa" w:w="3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Основная роль в AutoSfera</w:t>
            </w:r>
          </w:p>
        </w:tc>
        <w:tc>
          <w:tcPr>
            <w:tcW w:type="dxa" w:w="3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Не следует поручать</w:t>
            </w:r>
          </w:p>
        </w:tc>
      </w:tr>
      <w:tr>
        <w:trPr>
          <w:cantSplit/>
        </w:trPr>
        <w:tc>
          <w:tcPr>
            <w:tcW w:type="dxa" w:w="2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LangGraph / LangChain</w:t>
            </w:r>
          </w:p>
        </w:tc>
        <w:tc>
          <w:tcPr>
            <w:tcW w:type="dxa" w:w="365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Состояние диалога, ветвление рассуждения, инструменты</w:t>
            </w:r>
          </w:p>
        </w:tc>
        <w:tc>
          <w:tcPr>
            <w:tcW w:type="dxa" w:w="335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Хранение бизнес-данных без отдельной БД</w:t>
            </w:r>
          </w:p>
        </w:tc>
      </w:tr>
      <w:tr>
        <w:trPr>
          <w:cantSplit/>
        </w:trPr>
        <w:tc>
          <w:tcPr>
            <w:tcW w:type="dxa" w:w="2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Langflow</w:t>
            </w:r>
          </w:p>
        </w:tc>
        <w:tc>
          <w:tcPr>
            <w:tcW w:type="dxa" w:w="36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Визуальная сборка и тестирование LLM/RAG-цепочек</w:t>
            </w:r>
          </w:p>
        </w:tc>
        <w:tc>
          <w:tcPr>
            <w:tcW w:type="dxa" w:w="33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Критические транзакции без контроля</w:t>
            </w:r>
          </w:p>
        </w:tc>
      </w:tr>
      <w:tr>
        <w:trPr>
          <w:cantSplit/>
        </w:trPr>
        <w:tc>
          <w:tcPr>
            <w:tcW w:type="dxa" w:w="2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n8n</w:t>
            </w:r>
          </w:p>
        </w:tc>
        <w:tc>
          <w:tcPr>
            <w:tcW w:type="dxa" w:w="365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CRM, уведомления, расписание, внешние API</w:t>
            </w:r>
          </w:p>
        </w:tc>
        <w:tc>
          <w:tcPr>
            <w:tcW w:type="dxa" w:w="335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Свободное рассуждение вместо модели</w:t>
            </w:r>
          </w:p>
        </w:tc>
      </w:tr>
      <w:tr>
        <w:trPr>
          <w:cantSplit/>
        </w:trPr>
        <w:tc>
          <w:tcPr>
            <w:tcW w:type="dxa" w:w="2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MCP</w:t>
            </w:r>
          </w:p>
        </w:tc>
        <w:tc>
          <w:tcPr>
            <w:tcW w:type="dxa" w:w="36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Стандартизированный доступ модели к инструментам и данным</w:t>
            </w:r>
          </w:p>
        </w:tc>
        <w:tc>
          <w:tcPr>
            <w:tcW w:type="dxa" w:w="33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Неограниченный доступ без политик</w:t>
            </w:r>
          </w:p>
        </w:tc>
      </w:tr>
    </w:tbl>
    <w:p>
      <w:pPr>
        <w:spacing w:after="0"/>
      </w:pPr>
    </w:p>
    <w:p>
      <w:pPr>
        <w:pStyle w:val="Heading2"/>
      </w:pPr>
      <w:r>
        <w:t>5.1. Правила безопасного tool calling</w:t>
      </w:r>
    </w:p>
    <w:p>
      <w:pPr>
        <w:pStyle w:val="ListBullet"/>
      </w:pPr>
      <w:r>
        <w:t>каждый инструмент имеет минимально необходимые права и строгую JSON-схему;</w:t>
      </w:r>
    </w:p>
    <w:p>
      <w:pPr>
        <w:pStyle w:val="ListBullet"/>
      </w:pPr>
      <w:r>
        <w:t>операции чтения отделены от создания, изменения, публикации и удаления;</w:t>
      </w:r>
    </w:p>
    <w:p>
      <w:pPr>
        <w:pStyle w:val="ListBullet"/>
      </w:pPr>
      <w:r>
        <w:t>опасные или финансово значимые действия требуют подтверждения человека;</w:t>
      </w:r>
    </w:p>
    <w:p>
      <w:pPr>
        <w:pStyle w:val="ListBullet"/>
      </w:pPr>
      <w:r>
        <w:t>идемпотентность и request_id защищают от повторного создания записи;</w:t>
      </w:r>
    </w:p>
    <w:p>
      <w:pPr>
        <w:pStyle w:val="ListBullet"/>
      </w:pPr>
      <w:r>
        <w:t>таймауты, повторные попытки и circuit breaker описаны заранее;</w:t>
      </w:r>
    </w:p>
    <w:p>
      <w:pPr>
        <w:pStyle w:val="ListBullet"/>
      </w:pPr>
      <w:r>
        <w:t>в журнале сохраняются запрос инструмента, результат и инициатор без лишних ПДн.</w:t>
      </w:r>
    </w:p>
    <w:p>
      <w:pPr>
        <w:pStyle w:val="Heading1"/>
      </w:pPr>
      <w:r>
        <w:t>6. Команда и ответственность</w:t>
      </w:r>
    </w:p>
    <w:p>
      <w:r>
        <w:rPr>
          <w:i w:val="0"/>
        </w:rPr>
        <w:t>Небольшой MVP может собрать один сильный специалист, однако ответственность всё равно должна быть распределена по ролям. Роль — это область принятия решений, а не обязательно отдельный сотрудник.</w:t>
      </w:r>
    </w:p>
    <w:tbl>
      <w:tblPr>
        <w:tblStyle w:val="TableGrid"/>
        <w:tblW w:type="dxa" w:w="9300"/>
        <w:jc w:val="center"/>
        <w:tblLayout w:type="fixed"/>
        <w:tblLook w:firstColumn="1" w:firstRow="1" w:lastColumn="0" w:lastRow="0" w:noHBand="0" w:noVBand="1" w:val="04A0"/>
      </w:tblPr>
      <w:tblGrid>
        <w:gridCol w:w="1900"/>
        <w:gridCol w:w="3950"/>
        <w:gridCol w:w="3450"/>
      </w:tblGrid>
      <w:tr>
        <w:trPr>
          <w:tblHeader w:val="true"/>
          <w:cantSplit/>
        </w:trP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39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Ответственность</w:t>
            </w:r>
          </w:p>
        </w:tc>
        <w:tc>
          <w:tcPr>
            <w:tcW w:type="dxa" w:w="3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Ключевой результат</w:t>
            </w:r>
          </w:p>
        </w:tc>
      </w:tr>
      <w:tr>
        <w:trPr>
          <w:cantSplit/>
        </w:trPr>
        <w:tc>
          <w:tcPr>
            <w:tcW w:type="dxa" w:w="19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Владелец продукта</w:t>
            </w:r>
          </w:p>
        </w:tc>
        <w:tc>
          <w:tcPr>
            <w:tcW w:type="dxa" w:w="395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Ценность, приоритеты, бюджет</w:t>
            </w:r>
          </w:p>
        </w:tc>
        <w:tc>
          <w:tcPr>
            <w:tcW w:type="dxa" w:w="345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Принятые метрики и backlog</w:t>
            </w:r>
          </w:p>
        </w:tc>
      </w:tr>
      <w:tr>
        <w:trPr>
          <w:cantSplit/>
        </w:trPr>
        <w:tc>
          <w:tcPr>
            <w:tcW w:type="dxa" w:w="19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AI-архитектор</w:t>
            </w:r>
          </w:p>
        </w:tc>
        <w:tc>
          <w:tcPr>
            <w:tcW w:type="dxa" w:w="39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Архитектура, модели, интеграции, риски</w:t>
            </w:r>
          </w:p>
        </w:tc>
        <w:tc>
          <w:tcPr>
            <w:tcW w:type="dxa" w:w="34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Архитектурная схема и ADR</w:t>
            </w:r>
          </w:p>
        </w:tc>
      </w:tr>
      <w:tr>
        <w:trPr>
          <w:cantSplit/>
        </w:trPr>
        <w:tc>
          <w:tcPr>
            <w:tcW w:type="dxa" w:w="19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Domain expert</w:t>
            </w:r>
          </w:p>
        </w:tc>
        <w:tc>
          <w:tcPr>
            <w:tcW w:type="dxa" w:w="395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Правильность бизнес-правил и знаний</w:t>
            </w:r>
          </w:p>
        </w:tc>
        <w:tc>
          <w:tcPr>
            <w:tcW w:type="dxa" w:w="345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Эталонные ответы и источники</w:t>
            </w:r>
          </w:p>
        </w:tc>
      </w:tr>
      <w:tr>
        <w:trPr>
          <w:cantSplit/>
        </w:trPr>
        <w:tc>
          <w:tcPr>
            <w:tcW w:type="dxa" w:w="19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AI/Backend engineer</w:t>
            </w:r>
          </w:p>
        </w:tc>
        <w:tc>
          <w:tcPr>
            <w:tcW w:type="dxa" w:w="39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Реализация API, RAG, агентов</w:t>
            </w:r>
          </w:p>
        </w:tc>
        <w:tc>
          <w:tcPr>
            <w:tcW w:type="dxa" w:w="34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Работающий и тестируемый сервис</w:t>
            </w:r>
          </w:p>
        </w:tc>
      </w:tr>
      <w:tr>
        <w:trPr>
          <w:cantSplit/>
        </w:trPr>
        <w:tc>
          <w:tcPr>
            <w:tcW w:type="dxa" w:w="19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Data engineer</w:t>
            </w:r>
          </w:p>
        </w:tc>
        <w:tc>
          <w:tcPr>
            <w:tcW w:type="dxa" w:w="395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Пайплайны, качество и версии данных</w:t>
            </w:r>
          </w:p>
        </w:tc>
        <w:tc>
          <w:tcPr>
            <w:tcW w:type="dxa" w:w="345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Воспроизводимая база знаний</w:t>
            </w:r>
          </w:p>
        </w:tc>
      </w:tr>
      <w:tr>
        <w:trPr>
          <w:cantSplit/>
        </w:trPr>
        <w:tc>
          <w:tcPr>
            <w:tcW w:type="dxa" w:w="19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QA/Evaluation</w:t>
            </w:r>
          </w:p>
        </w:tc>
        <w:tc>
          <w:tcPr>
            <w:tcW w:type="dxa" w:w="39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Тесты, регрессии, метрики</w:t>
            </w:r>
          </w:p>
        </w:tc>
        <w:tc>
          <w:tcPr>
            <w:tcW w:type="dxa" w:w="34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Отчёт о готовности</w:t>
            </w:r>
          </w:p>
        </w:tc>
      </w:tr>
      <w:tr>
        <w:trPr>
          <w:cantSplit/>
        </w:trPr>
        <w:tc>
          <w:tcPr>
            <w:tcW w:type="dxa" w:w="19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Security/Legal</w:t>
            </w:r>
          </w:p>
        </w:tc>
        <w:tc>
          <w:tcPr>
            <w:tcW w:type="dxa" w:w="395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Доступ, ПДн, договорные ограничения</w:t>
            </w:r>
          </w:p>
        </w:tc>
        <w:tc>
          <w:tcPr>
            <w:tcW w:type="dxa" w:w="345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Согласованные политики</w:t>
            </w:r>
          </w:p>
        </w:tc>
      </w:tr>
    </w:tbl>
    <w:p>
      <w:pPr>
        <w:spacing w:after="0"/>
      </w:pPr>
    </w:p>
    <w:p>
      <w:pPr>
        <w:pStyle w:val="Heading1"/>
      </w:pPr>
      <w:r>
        <w:t>7. Жизненный цикл AI-проекта</w:t>
      </w:r>
    </w:p>
    <w:tbl>
      <w:tblPr>
        <w:tblStyle w:val="TableGrid"/>
        <w:tblW w:type="dxa" w:w="9300"/>
        <w:jc w:val="center"/>
        <w:tblLayout w:type="fixed"/>
        <w:tblLook w:firstColumn="1" w:firstRow="1" w:lastColumn="0" w:lastRow="0" w:noHBand="0" w:noVBand="1" w:val="04A0"/>
      </w:tblPr>
      <w:tblGrid>
        <w:gridCol w:w="1600"/>
        <w:gridCol w:w="4300"/>
        <w:gridCol w:w="3400"/>
      </w:tblGrid>
      <w:tr>
        <w:trPr>
          <w:tblHeader w:val="true"/>
          <w:cantSplit/>
        </w:trPr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4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Результат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Критерий перехода</w:t>
            </w:r>
          </w:p>
        </w:tc>
      </w:tr>
      <w:tr>
        <w:trPr>
          <w:cantSplit/>
        </w:trPr>
        <w:tc>
          <w:tcPr>
            <w:tcW w:type="dxa" w:w="16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Discovery</w:t>
            </w:r>
          </w:p>
        </w:tc>
        <w:tc>
          <w:tcPr>
            <w:tcW w:type="dxa" w:w="4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Задача, пользователи, процессы, данные, ограничения</w:t>
            </w:r>
          </w:p>
        </w:tc>
        <w:tc>
          <w:tcPr>
            <w:tcW w:type="dxa" w:w="34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Подтверждена ценность и доступность данных</w:t>
            </w:r>
          </w:p>
        </w:tc>
      </w:tr>
      <w:tr>
        <w:trPr>
          <w:cantSplit/>
        </w:trPr>
        <w:tc>
          <w:tcPr>
            <w:tcW w:type="dxa" w:w="16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Архитектура</w:t>
            </w:r>
          </w:p>
        </w:tc>
        <w:tc>
          <w:tcPr>
            <w:tcW w:type="dxa" w:w="4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Схема, контракты, ADR, угрозы, смета</w:t>
            </w:r>
          </w:p>
        </w:tc>
        <w:tc>
          <w:tcPr>
            <w:tcW w:type="dxa" w:w="34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Решения понятны и проверяемы</w:t>
            </w:r>
          </w:p>
        </w:tc>
      </w:tr>
      <w:tr>
        <w:trPr>
          <w:cantSplit/>
        </w:trPr>
        <w:tc>
          <w:tcPr>
            <w:tcW w:type="dxa" w:w="16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PoC</w:t>
            </w:r>
          </w:p>
        </w:tc>
        <w:tc>
          <w:tcPr>
            <w:tcW w:type="dxa" w:w="4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Проверка ключевой технической гипотезы</w:t>
            </w:r>
          </w:p>
        </w:tc>
        <w:tc>
          <w:tcPr>
            <w:tcW w:type="dxa" w:w="34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Гипотеза подтверждена на примерах</w:t>
            </w:r>
          </w:p>
        </w:tc>
      </w:tr>
      <w:tr>
        <w:trPr>
          <w:cantSplit/>
        </w:trPr>
        <w:tc>
          <w:tcPr>
            <w:tcW w:type="dxa" w:w="16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MVP</w:t>
            </w:r>
          </w:p>
        </w:tc>
        <w:tc>
          <w:tcPr>
            <w:tcW w:type="dxa" w:w="4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Минимальный сквозной пользовательский сценарий</w:t>
            </w:r>
          </w:p>
        </w:tc>
        <w:tc>
          <w:tcPr>
            <w:tcW w:type="dxa" w:w="34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Достигнуты первичные метрики</w:t>
            </w:r>
          </w:p>
        </w:tc>
      </w:tr>
      <w:tr>
        <w:trPr>
          <w:cantSplit/>
        </w:trPr>
        <w:tc>
          <w:tcPr>
            <w:tcW w:type="dxa" w:w="16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Пилот</w:t>
            </w:r>
          </w:p>
        </w:tc>
        <w:tc>
          <w:tcPr>
            <w:tcW w:type="dxa" w:w="4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Работа с ограниченной группой и реальными процессами</w:t>
            </w:r>
          </w:p>
        </w:tc>
        <w:tc>
          <w:tcPr>
            <w:tcW w:type="dxa" w:w="34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Риски и экономика приемлемы</w:t>
            </w:r>
          </w:p>
        </w:tc>
      </w:tr>
      <w:tr>
        <w:trPr>
          <w:cantSplit/>
        </w:trPr>
        <w:tc>
          <w:tcPr>
            <w:tcW w:type="dxa" w:w="16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Production</w:t>
            </w:r>
          </w:p>
        </w:tc>
        <w:tc>
          <w:tcPr>
            <w:tcW w:type="dxa" w:w="4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SLA, мониторинг, поддержка, регрессии</w:t>
            </w:r>
          </w:p>
        </w:tc>
        <w:tc>
          <w:tcPr>
            <w:tcW w:type="dxa" w:w="34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Назначены владельцы эксплуатации</w:t>
            </w:r>
          </w:p>
        </w:tc>
      </w:tr>
      <w:tr>
        <w:trPr>
          <w:cantSplit/>
        </w:trPr>
        <w:tc>
          <w:tcPr>
            <w:tcW w:type="dxa" w:w="16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Развитие</w:t>
            </w:r>
          </w:p>
        </w:tc>
        <w:tc>
          <w:tcPr>
            <w:tcW w:type="dxa" w:w="4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Новые сценарии и оптимизация</w:t>
            </w:r>
          </w:p>
        </w:tc>
        <w:tc>
          <w:tcPr>
            <w:tcW w:type="dxa" w:w="34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Изменения проходят повторную оценку</w:t>
            </w:r>
          </w:p>
        </w:tc>
      </w:tr>
    </w:tbl>
    <w:p>
      <w:pPr>
        <w:spacing w:after="0"/>
      </w:pPr>
    </w:p>
    <w:p>
      <w:pPr>
        <w:pStyle w:val="Heading2"/>
      </w:pPr>
      <w:r>
        <w:t>7.1. Что считать MVP</w:t>
      </w:r>
    </w:p>
    <w:p>
      <w:r>
        <w:rPr>
          <w:i w:val="0"/>
        </w:rPr>
        <w:t>MVP — не уменьшенная копия всей платформы и не набор макетов. Это минимальный сквозной сценарий, который создаёт измеримую ценность для одного сегмента пользователей. Для AutoSfera первым MVP может быть обработка входящей заявки: классификация, ответ по проверенной базе, создание лида и передача менеджеру.</w:t>
      </w:r>
    </w:p>
    <w:p>
      <w:pPr>
        <w:pStyle w:val="Heading1"/>
      </w:pPr>
      <w:r>
        <w:t>8. Оценка качества и наблюдаемость</w:t>
      </w:r>
    </w:p>
    <w:p>
      <w:r>
        <w:rPr>
          <w:i w:val="0"/>
        </w:rPr>
        <w:t>Качество AI нельзя оценивать только субъективным впечатлением. Нужны офлайн-тесты до выпуска и онлайн-мониторинг после запуска. Метрики модели связываются с результатом бизнес-процесса.</w:t>
      </w:r>
    </w:p>
    <w:tbl>
      <w:tblPr>
        <w:tblStyle w:val="TableGrid"/>
        <w:tblW w:type="dxa" w:w="9300"/>
        <w:jc w:val="center"/>
        <w:tblLayout w:type="fixed"/>
        <w:tblLook w:firstColumn="1" w:firstRow="1" w:lastColumn="0" w:lastRow="0" w:noHBand="0" w:noVBand="1" w:val="04A0"/>
      </w:tblPr>
      <w:tblGrid>
        <w:gridCol w:w="2300"/>
        <w:gridCol w:w="7000"/>
      </w:tblGrid>
      <w:tr>
        <w:trPr>
          <w:tblHeader w:val="true"/>
          <w:cantSplit/>
        </w:trP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Уровень</w:t>
            </w:r>
          </w:p>
        </w:tc>
        <w:tc>
          <w:tcPr>
            <w:tcW w:type="dxa" w:w="7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Примеры метрик</w:t>
            </w:r>
          </w:p>
        </w:tc>
      </w:tr>
      <w:tr>
        <w:trPr>
          <w:cantSplit/>
        </w:trPr>
        <w:tc>
          <w:tcPr>
            <w:tcW w:type="dxa" w:w="2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Retrieval</w:t>
            </w:r>
          </w:p>
        </w:tc>
        <w:tc>
          <w:tcPr>
            <w:tcW w:type="dxa" w:w="70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Recall@k, MRR, доля найденных релевантных источников</w:t>
            </w:r>
          </w:p>
        </w:tc>
      </w:tr>
      <w:tr>
        <w:trPr>
          <w:cantSplit/>
        </w:trPr>
        <w:tc>
          <w:tcPr>
            <w:tcW w:type="dxa" w:w="2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Ответ</w:t>
            </w:r>
          </w:p>
        </w:tc>
        <w:tc>
          <w:tcPr>
            <w:tcW w:type="dxa" w:w="70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Полнота, корректность, groundedness, соблюдение формата</w:t>
            </w:r>
          </w:p>
        </w:tc>
      </w:tr>
      <w:tr>
        <w:trPr>
          <w:cantSplit/>
        </w:trPr>
        <w:tc>
          <w:tcPr>
            <w:tcW w:type="dxa" w:w="2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Безопасность</w:t>
            </w:r>
          </w:p>
        </w:tc>
        <w:tc>
          <w:tcPr>
            <w:tcW w:type="dxa" w:w="70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Галлюцинации, утечки, нарушения политики, prompt injection</w:t>
            </w:r>
          </w:p>
        </w:tc>
      </w:tr>
      <w:tr>
        <w:trPr>
          <w:cantSplit/>
        </w:trPr>
        <w:tc>
          <w:tcPr>
            <w:tcW w:type="dxa" w:w="2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Технический</w:t>
            </w:r>
          </w:p>
        </w:tc>
        <w:tc>
          <w:tcPr>
            <w:tcW w:type="dxa" w:w="70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Доступность, p95 latency, ошибки инструментов, стоимость запроса</w:t>
            </w:r>
          </w:p>
        </w:tc>
      </w:tr>
      <w:tr>
        <w:trPr>
          <w:cantSplit/>
        </w:trPr>
        <w:tc>
          <w:tcPr>
            <w:tcW w:type="dxa" w:w="2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Бизнес</w:t>
            </w:r>
          </w:p>
        </w:tc>
        <w:tc>
          <w:tcPr>
            <w:tcW w:type="dxa" w:w="70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Конверсия, время обработки, FCR, CSAT, доля ручной работы</w:t>
            </w:r>
          </w:p>
        </w:tc>
      </w:tr>
    </w:tbl>
    <w:p>
      <w:pPr>
        <w:spacing w:after="0"/>
      </w:pPr>
    </w:p>
    <w:p>
      <w:pPr>
        <w:pStyle w:val="Heading2"/>
      </w:pPr>
      <w:r>
        <w:t>8.1. Минимальный evaluation-набор</w:t>
      </w:r>
    </w:p>
    <w:p>
      <w:pPr>
        <w:pStyle w:val="ListBullet"/>
      </w:pPr>
      <w:r>
        <w:t>типовые запросы, составляющие основную нагрузку;</w:t>
      </w:r>
    </w:p>
    <w:p>
      <w:pPr>
        <w:pStyle w:val="ListBullet"/>
      </w:pPr>
      <w:r>
        <w:t>сложные запросы с несколькими условиями;</w:t>
      </w:r>
    </w:p>
    <w:p>
      <w:pPr>
        <w:pStyle w:val="ListBullet"/>
      </w:pPr>
      <w:r>
        <w:t>неполные, разговорные и ошибочно сформулированные запросы;</w:t>
      </w:r>
    </w:p>
    <w:p>
      <w:pPr>
        <w:pStyle w:val="ListBullet"/>
      </w:pPr>
      <w:r>
        <w:t>вопросы, на которые в базе знаний нет ответа;</w:t>
      </w:r>
    </w:p>
    <w:p>
      <w:pPr>
        <w:pStyle w:val="ListBullet"/>
      </w:pPr>
      <w:r>
        <w:t>провокации, prompt injection и попытки получить закрытые данные;</w:t>
      </w:r>
    </w:p>
    <w:p>
      <w:pPr>
        <w:pStyle w:val="ListBullet"/>
      </w:pPr>
      <w:r>
        <w:t>критические сценарии, где требуется немедленная передача человеку.</w:t>
      </w:r>
    </w:p>
    <w:tbl>
      <w:tblPr>
        <w:tblStyle w:val="TableGrid"/>
        <w:tblW w:type="dxa" w:w="9300"/>
        <w:jc w:val="center"/>
        <w:tblLayout w:type="fixed"/>
        <w:tblLook w:firstColumn="1" w:firstRow="1" w:lastColumn="0" w:lastRow="0" w:noHBand="0" w:noVBand="1" w:val="04A0"/>
      </w:tblPr>
      <w:tblGrid>
        <w:gridCol w:w="9300"/>
      </w:tblGrid>
      <w:tr>
        <w:trPr>
          <w:tblHeader w:val="true"/>
          <w:cantSplit/>
        </w:trPr>
        <w:tc>
          <w:tcPr>
            <w:tcW w:type="dxa" w:w="930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shd w:fill="EAF6F1"/>
          </w:tcPr>
          <w:p>
            <w:pPr>
              <w:spacing w:after="60"/>
            </w:pPr>
            <w:r>
              <w:rPr>
                <w:b/>
                <w:color w:val="00A86B"/>
                <w:sz w:val="21"/>
              </w:rPr>
              <w:t>Решение о выпуске</w:t>
            </w:r>
          </w:p>
          <w:p>
            <w:pPr>
              <w:spacing w:after="0" w:line="276" w:lineRule="auto"/>
            </w:pPr>
            <w:r>
              <w:t>Версия принимается только тогда, когда улучшена primary-метрика, guard-метрики не ухудшились сверх порога, а критические тесты пройдены полностью.</w:t>
            </w:r>
          </w:p>
        </w:tc>
      </w:tr>
    </w:tbl>
    <w:p>
      <w:pPr>
        <w:pStyle w:val="Heading1"/>
      </w:pPr>
      <w:r>
        <w:t>9. Безопасность и управление рисками</w:t>
      </w:r>
    </w:p>
    <w:p>
      <w:r>
        <w:rPr>
          <w:i w:val="0"/>
        </w:rPr>
        <w:t>Управление рисками начинается на этапе архитектуры. Для каждого риска определяются вероятность, ущерб, предупредительные меры, способ обнаружения, реакция и владелец. Подход NIST AI RMF группирует работу в функции Govern, Map, Measure и Manage.</w:t>
      </w:r>
    </w:p>
    <w:tbl>
      <w:tblPr>
        <w:tblStyle w:val="TableGrid"/>
        <w:tblW w:type="dxa" w:w="9300"/>
        <w:jc w:val="center"/>
        <w:tblLayout w:type="fixed"/>
        <w:tblLook w:firstColumn="1" w:firstRow="1" w:lastColumn="0" w:lastRow="0" w:noHBand="0" w:noVBand="1" w:val="04A0"/>
      </w:tblPr>
      <w:tblGrid>
        <w:gridCol w:w="2050"/>
        <w:gridCol w:w="4200"/>
        <w:gridCol w:w="3050"/>
      </w:tblGrid>
      <w:tr>
        <w:trPr>
          <w:tblHeader w:val="true"/>
          <w:cantSplit/>
        </w:trPr>
        <w:tc>
          <w:tcPr>
            <w:tcW w:type="dxa" w:w="2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Риск</w:t>
            </w:r>
          </w:p>
        </w:tc>
        <w:tc>
          <w:tcPr>
            <w:tcW w:type="dxa" w:w="4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Пример контроля</w:t>
            </w:r>
          </w:p>
        </w:tc>
        <w:tc>
          <w:tcPr>
            <w:tcW w:type="dxa" w:w="3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Реакция</w:t>
            </w:r>
          </w:p>
        </w:tc>
      </w:tr>
      <w:tr>
        <w:trPr>
          <w:cantSplit/>
        </w:trPr>
        <w:tc>
          <w:tcPr>
            <w:tcW w:type="dxa" w:w="205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Галлюцинация</w:t>
            </w:r>
          </w:p>
        </w:tc>
        <w:tc>
          <w:tcPr>
            <w:tcW w:type="dxa" w:w="42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RAG, ограничения промпта, проверка источников</w:t>
            </w:r>
          </w:p>
        </w:tc>
        <w:tc>
          <w:tcPr>
            <w:tcW w:type="dxa" w:w="305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Не отвечать уверенно; передать оператору</w:t>
            </w:r>
          </w:p>
        </w:tc>
      </w:tr>
      <w:tr>
        <w:trPr>
          <w:cantSplit/>
        </w:trPr>
        <w:tc>
          <w:tcPr>
            <w:tcW w:type="dxa" w:w="20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Утечка ПДн</w:t>
            </w:r>
          </w:p>
        </w:tc>
        <w:tc>
          <w:tcPr>
            <w:tcW w:type="dxa" w:w="42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Минимизация, маскирование, RBAC, журнал доступа</w:t>
            </w:r>
          </w:p>
        </w:tc>
        <w:tc>
          <w:tcPr>
            <w:tcW w:type="dxa" w:w="30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Блокировка сессии и расследование</w:t>
            </w:r>
          </w:p>
        </w:tc>
      </w:tr>
      <w:tr>
        <w:trPr>
          <w:cantSplit/>
        </w:trPr>
        <w:tc>
          <w:tcPr>
            <w:tcW w:type="dxa" w:w="205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Prompt injection</w:t>
            </w:r>
          </w:p>
        </w:tc>
        <w:tc>
          <w:tcPr>
            <w:tcW w:type="dxa" w:w="42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Изоляция инструкций и данных, allowlist инструментов</w:t>
            </w:r>
          </w:p>
        </w:tc>
        <w:tc>
          <w:tcPr>
            <w:tcW w:type="dxa" w:w="305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Отклонить действие, записать событие</w:t>
            </w:r>
          </w:p>
        </w:tc>
      </w:tr>
      <w:tr>
        <w:trPr>
          <w:cantSplit/>
        </w:trPr>
        <w:tc>
          <w:tcPr>
            <w:tcW w:type="dxa" w:w="20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Ошибочное действие</w:t>
            </w:r>
          </w:p>
        </w:tc>
        <w:tc>
          <w:tcPr>
            <w:tcW w:type="dxa" w:w="42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Подтверждение, лимиты, идемпотентность</w:t>
            </w:r>
          </w:p>
        </w:tc>
        <w:tc>
          <w:tcPr>
            <w:tcW w:type="dxa" w:w="30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Компенсирующая операция или откат</w:t>
            </w:r>
          </w:p>
        </w:tc>
      </w:tr>
      <w:tr>
        <w:trPr>
          <w:cantSplit/>
        </w:trPr>
        <w:tc>
          <w:tcPr>
            <w:tcW w:type="dxa" w:w="205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Зависимость от провайдера</w:t>
            </w:r>
          </w:p>
        </w:tc>
        <w:tc>
          <w:tcPr>
            <w:tcW w:type="dxa" w:w="42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Абстракция модели, резервный маршрут</w:t>
            </w:r>
          </w:p>
        </w:tc>
        <w:tc>
          <w:tcPr>
            <w:tcW w:type="dxa" w:w="305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Переключение на резервную модель</w:t>
            </w:r>
          </w:p>
        </w:tc>
      </w:tr>
      <w:tr>
        <w:trPr>
          <w:cantSplit/>
        </w:trPr>
        <w:tc>
          <w:tcPr>
            <w:tcW w:type="dxa" w:w="20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Рост расходов</w:t>
            </w:r>
          </w:p>
        </w:tc>
        <w:tc>
          <w:tcPr>
            <w:tcW w:type="dxa" w:w="42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Бюджеты, кэширование, модельная маршрутизация</w:t>
            </w:r>
          </w:p>
        </w:tc>
        <w:tc>
          <w:tcPr>
            <w:tcW w:type="dxa" w:w="305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Ограничение или деградация функции</w:t>
            </w:r>
          </w:p>
        </w:tc>
      </w:tr>
    </w:tbl>
    <w:p>
      <w:pPr>
        <w:spacing w:after="0"/>
      </w:pPr>
    </w:p>
    <w:p>
      <w:pPr>
        <w:pStyle w:val="Heading1"/>
      </w:pPr>
      <w:r>
        <w:t>10. Экономика AI-решения</w:t>
      </w:r>
    </w:p>
    <w:p>
      <w:r>
        <w:rPr>
          <w:i w:val="0"/>
        </w:rPr>
        <w:t>Экономика оценивается на уровне полного сценария. В расчёт входят модель, embeddings, reranker, хранение, интеграции, наблюдаемость, инфраструктура, поддержка и экспертная проверка. Дешёвая модель может увеличить общую стоимость, если создаёт больше повторных обращений и ручных исправлений.</w:t>
      </w:r>
    </w:p>
    <w:tbl>
      <w:tblPr>
        <w:tblStyle w:val="TableGrid"/>
        <w:tblW w:type="dxa" w:w="9300"/>
        <w:jc w:val="center"/>
        <w:tblLayout w:type="fixed"/>
        <w:tblLook w:firstColumn="1" w:firstRow="1" w:lastColumn="0" w:lastRow="0" w:noHBand="0" w:noVBand="1" w:val="04A0"/>
      </w:tblPr>
      <w:tblGrid>
        <w:gridCol w:w="3000"/>
        <w:gridCol w:w="6300"/>
      </w:tblGrid>
      <w:tr>
        <w:trPr>
          <w:tblHeader w:val="true"/>
          <w:cantSplit/>
        </w:trP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6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Формула или смысл</w:t>
            </w:r>
          </w:p>
        </w:tc>
      </w:tr>
      <w:tr>
        <w:trPr>
          <w:cantSplit/>
        </w:trPr>
        <w:tc>
          <w:tcPr>
            <w:tcW w:type="dxa" w:w="30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Стоимость сценария</w:t>
            </w:r>
          </w:p>
        </w:tc>
        <w:tc>
          <w:tcPr>
            <w:tcW w:type="dxa" w:w="6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Сумма всех вызовов моделей, поиска, инструментов и инфраструктуры</w:t>
            </w:r>
          </w:p>
        </w:tc>
      </w:tr>
      <w:tr>
        <w:trPr>
          <w:cantSplit/>
        </w:trPr>
        <w:tc>
          <w:tcPr>
            <w:tcW w:type="dxa" w:w="30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Стоимость успешного результата</w:t>
            </w:r>
          </w:p>
        </w:tc>
        <w:tc>
          <w:tcPr>
            <w:tcW w:type="dxa" w:w="6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Общие расходы / число корректно завершённых сценариев</w:t>
            </w:r>
          </w:p>
        </w:tc>
      </w:tr>
      <w:tr>
        <w:trPr>
          <w:cantSplit/>
        </w:trPr>
        <w:tc>
          <w:tcPr>
            <w:tcW w:type="dxa" w:w="30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Экономия времени</w:t>
            </w:r>
          </w:p>
        </w:tc>
        <w:tc>
          <w:tcPr>
            <w:tcW w:type="dxa" w:w="6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Сокращённые часы × полная стоимость часа сотрудника</w:t>
            </w:r>
          </w:p>
        </w:tc>
      </w:tr>
      <w:tr>
        <w:trPr>
          <w:cantSplit/>
        </w:trPr>
        <w:tc>
          <w:tcPr>
            <w:tcW w:type="dxa" w:w="30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Дополнительный доход</w:t>
            </w:r>
          </w:p>
        </w:tc>
        <w:tc>
          <w:tcPr>
            <w:tcW w:type="dxa" w:w="6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Изменение конверсии × число лидов × маржинальный доход</w:t>
            </w:r>
          </w:p>
        </w:tc>
      </w:tr>
      <w:tr>
        <w:trPr>
          <w:cantSplit/>
        </w:trPr>
        <w:tc>
          <w:tcPr>
            <w:tcW w:type="dxa" w:w="30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ROI</w:t>
            </w:r>
          </w:p>
        </w:tc>
        <w:tc>
          <w:tcPr>
            <w:tcW w:type="dxa" w:w="6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(Эффект − затраты) / затраты × 100%</w:t>
            </w:r>
          </w:p>
        </w:tc>
      </w:tr>
      <w:tr>
        <w:trPr>
          <w:cantSplit/>
        </w:trPr>
        <w:tc>
          <w:tcPr>
            <w:tcW w:type="dxa" w:w="30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Срок окупаемости</w:t>
            </w:r>
          </w:p>
        </w:tc>
        <w:tc>
          <w:tcPr>
            <w:tcW w:type="dxa" w:w="6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Первоначальные вложения / ежемесячный чистый эффект</w:t>
            </w:r>
          </w:p>
        </w:tc>
      </w:tr>
    </w:tbl>
    <w:p>
      <w:pPr>
        <w:spacing w:after="0"/>
      </w:pPr>
    </w:p>
    <w:p>
      <w:pPr>
        <w:pStyle w:val="Heading1"/>
      </w:pPr>
      <w:r>
        <w:t>11. Сквозной пример: AutoSfera AI</w:t>
      </w:r>
    </w:p>
    <w:p>
      <w:pPr>
        <w:pStyle w:val="Heading2"/>
      </w:pPr>
      <w:r>
        <w:t>11.1. Целевая архитектура</w:t>
      </w:r>
    </w:p>
    <w:p>
      <w:r>
        <w:rPr>
          <w:i w:val="0"/>
        </w:rPr>
        <w:t>AutoSfera AI целесообразно строить как единую платформу с общей точкой входа и независимыми бизнес-модулями. Главный оркестратор определяет направление, проверяет контекст и передаёт запрос соответствующему sub-workflow.</w:t>
      </w:r>
    </w:p>
    <w:tbl>
      <w:tblPr>
        <w:tblStyle w:val="TableGrid"/>
        <w:tblW w:type="dxa" w:w="9300"/>
        <w:jc w:val="center"/>
        <w:tblLayout w:type="fixed"/>
        <w:tblLook w:firstColumn="1" w:firstRow="1" w:lastColumn="0" w:lastRow="0" w:noHBand="0" w:noVBand="1" w:val="04A0"/>
      </w:tblPr>
      <w:tblGrid>
        <w:gridCol w:w="2700"/>
        <w:gridCol w:w="6600"/>
      </w:tblGrid>
      <w:tr>
        <w:trPr>
          <w:tblHeader w:val="true"/>
          <w:cantSplit/>
        </w:trP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Компонент</w:t>
            </w:r>
          </w:p>
        </w:tc>
        <w:tc>
          <w:tcPr>
            <w:tcW w:type="dxa" w:w="6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Функция</w:t>
            </w:r>
          </w:p>
        </w:tc>
      </w:tr>
      <w:tr>
        <w:trPr>
          <w:cantSplit/>
        </w:trPr>
        <w:tc>
          <w:tcPr>
            <w:tcW w:type="dxa" w:w="27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Главный оркестратор</w:t>
            </w:r>
          </w:p>
        </w:tc>
        <w:tc>
          <w:tcPr>
            <w:tcW w:type="dxa" w:w="66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Идентификация, классификация намерения, маршрутизация, общие политики</w:t>
            </w:r>
          </w:p>
        </w:tc>
      </w:tr>
      <w:tr>
        <w:trPr>
          <w:cantSplit/>
        </w:trPr>
        <w:tc>
          <w:tcPr>
            <w:tcW w:type="dxa" w:w="27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Ассистент продаж</w:t>
            </w:r>
          </w:p>
        </w:tc>
        <w:tc>
          <w:tcPr>
            <w:tcW w:type="dxa" w:w="66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Квалификация лида, подбор автомобиля, ответы по комплектациям, CRM</w:t>
            </w:r>
          </w:p>
        </w:tc>
      </w:tr>
      <w:tr>
        <w:trPr>
          <w:cantSplit/>
        </w:trPr>
        <w:tc>
          <w:tcPr>
            <w:tcW w:type="dxa" w:w="27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Ассистент сервиса</w:t>
            </w:r>
          </w:p>
        </w:tc>
        <w:tc>
          <w:tcPr>
            <w:tcW w:type="dxa" w:w="66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Определение услуги, поиск слота, запись, подтверждение и напоминание</w:t>
            </w:r>
          </w:p>
        </w:tc>
      </w:tr>
      <w:tr>
        <w:trPr>
          <w:cantSplit/>
        </w:trPr>
        <w:tc>
          <w:tcPr>
            <w:tcW w:type="dxa" w:w="27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Внутренний ассистент</w:t>
            </w:r>
          </w:p>
        </w:tc>
        <w:tc>
          <w:tcPr>
            <w:tcW w:type="dxa" w:w="66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Поиск регламентов, инструкций и корпоративных знаний с RBAC</w:t>
            </w:r>
          </w:p>
        </w:tc>
      </w:tr>
      <w:tr>
        <w:trPr>
          <w:cantSplit/>
        </w:trPr>
        <w:tc>
          <w:tcPr>
            <w:tcW w:type="dxa" w:w="27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RAG-платформа</w:t>
            </w:r>
          </w:p>
        </w:tc>
        <w:tc>
          <w:tcPr>
            <w:tcW w:type="dxa" w:w="66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Каталог, комплектации, сервисные правила, внутренние документы</w:t>
            </w:r>
          </w:p>
        </w:tc>
      </w:tr>
      <w:tr>
        <w:trPr>
          <w:cantSplit/>
        </w:trPr>
        <w:tc>
          <w:tcPr>
            <w:tcW w:type="dxa" w:w="27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Интеграционный слой n8n</w:t>
            </w:r>
          </w:p>
        </w:tc>
        <w:tc>
          <w:tcPr>
            <w:tcW w:type="dxa" w:w="66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CRM, Telegram, уведомления, календарь, внешние API</w:t>
            </w:r>
          </w:p>
        </w:tc>
      </w:tr>
      <w:tr>
        <w:trPr>
          <w:cantSplit/>
        </w:trPr>
        <w:tc>
          <w:tcPr>
            <w:tcW w:type="dxa" w:w="27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Langflow / LLM-слой</w:t>
            </w:r>
          </w:p>
        </w:tc>
        <w:tc>
          <w:tcPr>
            <w:tcW w:type="dxa" w:w="66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Анализ запроса, retrieval-цепочки, генерация ответа</w:t>
            </w:r>
          </w:p>
        </w:tc>
      </w:tr>
      <w:tr>
        <w:trPr>
          <w:cantSplit/>
        </w:trPr>
        <w:tc>
          <w:tcPr>
            <w:tcW w:type="dxa" w:w="27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Контур контроля</w:t>
            </w:r>
          </w:p>
        </w:tc>
        <w:tc>
          <w:tcPr>
            <w:tcW w:type="dxa" w:w="66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Логи, трассировка, метрики, eval, алерты, handoff оператору</w:t>
            </w:r>
          </w:p>
        </w:tc>
      </w:tr>
    </w:tbl>
    <w:p>
      <w:pPr>
        <w:spacing w:after="0"/>
      </w:pPr>
    </w:p>
    <w:p>
      <w:pPr>
        <w:pStyle w:val="Heading2"/>
      </w:pPr>
      <w:r>
        <w:t>11.2. Рекомендуемый порядок реализации</w:t>
      </w:r>
    </w:p>
    <w:p>
      <w:pPr>
        <w:pStyle w:val="ListNumber"/>
        <w:numPr>
          <w:ilvl w:val="0"/>
          <w:numId w:val="13"/>
        </w:numPr>
      </w:pPr>
      <w:r>
        <w:t>Утвердить единый контракт входных и выходных данных.</w:t>
      </w:r>
    </w:p>
    <w:p>
      <w:pPr>
        <w:pStyle w:val="ListNumber"/>
        <w:numPr>
          <w:ilvl w:val="0"/>
          <w:numId w:val="13"/>
        </w:numPr>
      </w:pPr>
      <w:r>
        <w:t>Собрать главный оркестратор с маршрутизацией без генерации ответов.</w:t>
      </w:r>
    </w:p>
    <w:p>
      <w:pPr>
        <w:pStyle w:val="ListNumber"/>
        <w:numPr>
          <w:ilvl w:val="0"/>
          <w:numId w:val="13"/>
        </w:numPr>
      </w:pPr>
      <w:r>
        <w:t>Реализовать ассистента продаж как первый сквозной MVP.</w:t>
      </w:r>
    </w:p>
    <w:p>
      <w:pPr>
        <w:pStyle w:val="ListNumber"/>
        <w:numPr>
          <w:ilvl w:val="0"/>
          <w:numId w:val="13"/>
        </w:numPr>
      </w:pPr>
      <w:r>
        <w:t>Подключить утверждённую базу знаний и оценить retrieval отдельно от генерации.</w:t>
      </w:r>
    </w:p>
    <w:p>
      <w:pPr>
        <w:pStyle w:val="ListNumber"/>
        <w:numPr>
          <w:ilvl w:val="0"/>
          <w:numId w:val="13"/>
        </w:numPr>
      </w:pPr>
      <w:r>
        <w:t>Добавить CRM-действия через n8n с подтверждением и идемпотентностью.</w:t>
      </w:r>
    </w:p>
    <w:p>
      <w:pPr>
        <w:pStyle w:val="ListNumber"/>
        <w:numPr>
          <w:ilvl w:val="0"/>
          <w:numId w:val="13"/>
        </w:numPr>
      </w:pPr>
      <w:r>
        <w:t>Настроить журналирование, алерты и передачу менеджеру.</w:t>
      </w:r>
    </w:p>
    <w:p>
      <w:pPr>
        <w:pStyle w:val="ListNumber"/>
        <w:numPr>
          <w:ilvl w:val="0"/>
          <w:numId w:val="13"/>
        </w:numPr>
      </w:pPr>
      <w:r>
        <w:t>После прохождения evaluation-набора добавить модуль сервиса.</w:t>
      </w:r>
    </w:p>
    <w:p>
      <w:pPr>
        <w:pStyle w:val="ListNumber"/>
        <w:numPr>
          <w:ilvl w:val="0"/>
          <w:numId w:val="13"/>
        </w:numPr>
      </w:pPr>
      <w:r>
        <w:t>Последним подключить внутреннего ассистента с ролевым доступом к документам.</w:t>
      </w:r>
    </w:p>
    <w:p>
      <w:pPr>
        <w:pStyle w:val="Heading2"/>
      </w:pPr>
      <w:r>
        <w:t>11.3. Минимальный формат сообщения</w:t>
      </w:r>
    </w:p>
    <w:tbl>
      <w:tblPr>
        <w:tblStyle w:val="TableGrid"/>
        <w:tblW w:type="dxa" w:w="9300"/>
        <w:jc w:val="center"/>
        <w:tblLayout w:type="fixed"/>
        <w:tblLook w:firstColumn="1" w:firstRow="1" w:lastColumn="0" w:lastRow="0" w:noHBand="0" w:noVBand="1" w:val="04A0"/>
      </w:tblPr>
      <w:tblGrid>
        <w:gridCol w:w="2400"/>
        <w:gridCol w:w="6900"/>
      </w:tblGrid>
      <w:tr>
        <w:trPr>
          <w:tblHeader w:val="true"/>
          <w:cantSplit/>
        </w:trP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Направление</w:t>
            </w:r>
          </w:p>
        </w:tc>
        <w:tc>
          <w:tcPr>
            <w:tcW w:type="dxa" w:w="6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Обязательные поля</w:t>
            </w:r>
          </w:p>
        </w:tc>
      </w:tr>
      <w:tr>
        <w:trPr>
          <w:cantSplit/>
        </w:trPr>
        <w:tc>
          <w:tcPr>
            <w:tcW w:type="dxa" w:w="24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Вход</w:t>
            </w:r>
          </w:p>
        </w:tc>
        <w:tc>
          <w:tcPr>
            <w:tcW w:type="dxa" w:w="69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request_id, channel, user_id, tenant_id, message, timestamp, consent, context</w:t>
            </w:r>
          </w:p>
        </w:tc>
      </w:tr>
      <w:tr>
        <w:trPr>
          <w:cantSplit/>
        </w:trPr>
        <w:tc>
          <w:tcPr>
            <w:tcW w:type="dxa" w:w="24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Маршрутизация</w:t>
            </w:r>
          </w:p>
        </w:tc>
        <w:tc>
          <w:tcPr>
            <w:tcW w:type="dxa" w:w="69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intent, confidence, target_workflow, escalation_reason</w:t>
            </w:r>
          </w:p>
        </w:tc>
      </w:tr>
      <w:tr>
        <w:trPr>
          <w:cantSplit/>
        </w:trPr>
        <w:tc>
          <w:tcPr>
            <w:tcW w:type="dxa" w:w="24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Выход</w:t>
            </w:r>
          </w:p>
        </w:tc>
        <w:tc>
          <w:tcPr>
            <w:tcW w:type="dxa" w:w="69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status, answer, sources, actions, next_step, escalation, error</w:t>
            </w:r>
          </w:p>
        </w:tc>
      </w:tr>
      <w:tr>
        <w:trPr>
          <w:cantSplit/>
        </w:trPr>
        <w:tc>
          <w:tcPr>
            <w:tcW w:type="dxa" w:w="24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Аудит</w:t>
            </w:r>
          </w:p>
        </w:tc>
        <w:tc>
          <w:tcPr>
            <w:tcW w:type="dxa" w:w="69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model, prompt_version, knowledge_version, latency, token_cost, trace_id</w:t>
            </w:r>
          </w:p>
        </w:tc>
      </w:tr>
    </w:tbl>
    <w:p>
      <w:pPr>
        <w:spacing w:after="0"/>
      </w:pPr>
    </w:p>
    <w:p>
      <w:pPr>
        <w:pStyle w:val="Heading1"/>
      </w:pPr>
      <w:r>
        <w:t>12. Практические шаблоны</w:t>
      </w:r>
    </w:p>
    <w:p>
      <w:pPr>
        <w:pStyle w:val="Heading2"/>
      </w:pPr>
      <w:r>
        <w:t>12.1. Паспорт AI-сценария</w:t>
      </w:r>
    </w:p>
    <w:tbl>
      <w:tblPr>
        <w:tblStyle w:val="TableGrid"/>
        <w:tblW w:type="dxa" w:w="9300"/>
        <w:jc w:val="center"/>
        <w:tblLayout w:type="fixed"/>
        <w:tblLook w:firstColumn="1" w:firstRow="1" w:lastColumn="0" w:lastRow="0" w:noHBand="0" w:noVBand="1" w:val="04A0"/>
      </w:tblPr>
      <w:tblGrid>
        <w:gridCol w:w="3000"/>
        <w:gridCol w:w="6300"/>
      </w:tblGrid>
      <w:tr>
        <w:trPr>
          <w:tblHeader w:val="true"/>
          <w:cantSplit/>
        </w:trP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6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Заполняемое содержание</w:t>
            </w:r>
          </w:p>
        </w:tc>
      </w:tr>
      <w:tr>
        <w:trPr>
          <w:cantSplit/>
        </w:trPr>
        <w:tc>
          <w:tcPr>
            <w:tcW w:type="dxa" w:w="30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Название сценария</w:t>
            </w:r>
          </w:p>
        </w:tc>
        <w:tc>
          <w:tcPr>
            <w:tcW w:type="dxa" w:w="6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0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Владелец процесса</w:t>
            </w:r>
          </w:p>
        </w:tc>
        <w:tc>
          <w:tcPr>
            <w:tcW w:type="dxa" w:w="6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0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Пользователь и канал</w:t>
            </w:r>
          </w:p>
        </w:tc>
        <w:tc>
          <w:tcPr>
            <w:tcW w:type="dxa" w:w="6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0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Проблема и ожидаемый результат</w:t>
            </w:r>
          </w:p>
        </w:tc>
        <w:tc>
          <w:tcPr>
            <w:tcW w:type="dxa" w:w="6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0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Входные данные</w:t>
            </w:r>
          </w:p>
        </w:tc>
        <w:tc>
          <w:tcPr>
            <w:tcW w:type="dxa" w:w="6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0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Источники знаний</w:t>
            </w:r>
          </w:p>
        </w:tc>
        <w:tc>
          <w:tcPr>
            <w:tcW w:type="dxa" w:w="6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0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Разрешённые действия</w:t>
            </w:r>
          </w:p>
        </w:tc>
        <w:tc>
          <w:tcPr>
            <w:tcW w:type="dxa" w:w="6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0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Запрещённые действия</w:t>
            </w:r>
          </w:p>
        </w:tc>
        <w:tc>
          <w:tcPr>
            <w:tcW w:type="dxa" w:w="6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0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Условия передачи человеку</w:t>
            </w:r>
          </w:p>
        </w:tc>
        <w:tc>
          <w:tcPr>
            <w:tcW w:type="dxa" w:w="6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0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Primary-метрика</w:t>
            </w:r>
          </w:p>
        </w:tc>
        <w:tc>
          <w:tcPr>
            <w:tcW w:type="dxa" w:w="6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0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Guard-метрики</w:t>
            </w:r>
          </w:p>
        </w:tc>
        <w:tc>
          <w:tcPr>
            <w:tcW w:type="dxa" w:w="63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0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Критерий готовности к пилоту</w:t>
            </w:r>
          </w:p>
        </w:tc>
        <w:tc>
          <w:tcPr>
            <w:tcW w:type="dxa" w:w="63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12.2. Карточка архитектурного решения ADR</w:t>
      </w:r>
    </w:p>
    <w:p>
      <w:pPr>
        <w:pStyle w:val="ListBullet"/>
      </w:pPr>
      <w:r>
        <w:t>Контекст: какая проблема и ограничения привели к решению.</w:t>
      </w:r>
    </w:p>
    <w:p>
      <w:pPr>
        <w:pStyle w:val="ListBullet"/>
      </w:pPr>
      <w:r>
        <w:t>Решение: что именно выбрано.</w:t>
      </w:r>
    </w:p>
    <w:p>
      <w:pPr>
        <w:pStyle w:val="ListBullet"/>
      </w:pPr>
      <w:r>
        <w:t>Альтернативы: какие варианты рассматривались.</w:t>
      </w:r>
    </w:p>
    <w:p>
      <w:pPr>
        <w:pStyle w:val="ListBullet"/>
      </w:pPr>
      <w:r>
        <w:t>Обоснование: почему выбранный вариант лучше в данном контексте.</w:t>
      </w:r>
    </w:p>
    <w:p>
      <w:pPr>
        <w:pStyle w:val="ListBullet"/>
      </w:pPr>
      <w:r>
        <w:t>Последствия: новые риски, стоимость и обязательства.</w:t>
      </w:r>
    </w:p>
    <w:p>
      <w:pPr>
        <w:pStyle w:val="ListBullet"/>
      </w:pPr>
      <w:r>
        <w:t>Статус и дата пересмотра: proposed, accepted, superseded.</w:t>
      </w:r>
    </w:p>
    <w:p>
      <w:pPr>
        <w:pStyle w:val="Heading2"/>
      </w:pPr>
      <w:r>
        <w:t>12.3. Чек-лист готовности к запуску</w:t>
      </w:r>
    </w:p>
    <w:tbl>
      <w:tblPr>
        <w:tblStyle w:val="TableGrid"/>
        <w:tblW w:type="dxa" w:w="9300"/>
        <w:jc w:val="center"/>
        <w:tblLayout w:type="fixed"/>
        <w:tblLook w:firstColumn="1" w:firstRow="1" w:lastColumn="0" w:lastRow="0" w:noHBand="0" w:noVBand="1" w:val="04A0"/>
      </w:tblPr>
      <w:tblGrid>
        <w:gridCol w:w="2400"/>
        <w:gridCol w:w="6900"/>
      </w:tblGrid>
      <w:tr>
        <w:trPr>
          <w:tblHeader w:val="true"/>
          <w:cantSplit/>
        </w:trP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Область</w:t>
            </w:r>
          </w:p>
        </w:tc>
        <w:tc>
          <w:tcPr>
            <w:tcW w:type="dxa" w:w="6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Контрольный вопрос</w:t>
            </w:r>
          </w:p>
        </w:tc>
      </w:tr>
      <w:tr>
        <w:trPr>
          <w:cantSplit/>
        </w:trPr>
        <w:tc>
          <w:tcPr>
            <w:tcW w:type="dxa" w:w="24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Ценность</w:t>
            </w:r>
          </w:p>
        </w:tc>
        <w:tc>
          <w:tcPr>
            <w:tcW w:type="dxa" w:w="69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Метрика результата определена и имеет исходное значение?</w:t>
            </w:r>
          </w:p>
        </w:tc>
      </w:tr>
      <w:tr>
        <w:trPr>
          <w:cantSplit/>
        </w:trPr>
        <w:tc>
          <w:tcPr>
            <w:tcW w:type="dxa" w:w="24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Данные</w:t>
            </w:r>
          </w:p>
        </w:tc>
        <w:tc>
          <w:tcPr>
            <w:tcW w:type="dxa" w:w="69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Источники утверждены, версии и владельцы назначены?</w:t>
            </w:r>
          </w:p>
        </w:tc>
      </w:tr>
      <w:tr>
        <w:trPr>
          <w:cantSplit/>
        </w:trPr>
        <w:tc>
          <w:tcPr>
            <w:tcW w:type="dxa" w:w="24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Качество</w:t>
            </w:r>
          </w:p>
        </w:tc>
        <w:tc>
          <w:tcPr>
            <w:tcW w:type="dxa" w:w="69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Evaluation-набор пройден, критические ошибки отсутствуют?</w:t>
            </w:r>
          </w:p>
        </w:tc>
      </w:tr>
      <w:tr>
        <w:trPr>
          <w:cantSplit/>
        </w:trPr>
        <w:tc>
          <w:tcPr>
            <w:tcW w:type="dxa" w:w="24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Безопасность</w:t>
            </w:r>
          </w:p>
        </w:tc>
        <w:tc>
          <w:tcPr>
            <w:tcW w:type="dxa" w:w="69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Права, ПДн, секреты и журналирование проверены?</w:t>
            </w:r>
          </w:p>
        </w:tc>
      </w:tr>
      <w:tr>
        <w:trPr>
          <w:cantSplit/>
        </w:trPr>
        <w:tc>
          <w:tcPr>
            <w:tcW w:type="dxa" w:w="24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Надёжность</w:t>
            </w:r>
          </w:p>
        </w:tc>
        <w:tc>
          <w:tcPr>
            <w:tcW w:type="dxa" w:w="69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Настроены таймауты, retries, fallback и handoff?</w:t>
            </w:r>
          </w:p>
        </w:tc>
      </w:tr>
      <w:tr>
        <w:trPr>
          <w:cantSplit/>
        </w:trPr>
        <w:tc>
          <w:tcPr>
            <w:tcW w:type="dxa" w:w="24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Экономика</w:t>
            </w:r>
          </w:p>
        </w:tc>
        <w:tc>
          <w:tcPr>
            <w:tcW w:type="dxa" w:w="69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Известна стоимость успешного сценария и лимиты бюджета?</w:t>
            </w:r>
          </w:p>
        </w:tc>
      </w:tr>
      <w:tr>
        <w:trPr>
          <w:cantSplit/>
        </w:trPr>
        <w:tc>
          <w:tcPr>
            <w:tcW w:type="dxa" w:w="24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Эксплуатация</w:t>
            </w:r>
          </w:p>
        </w:tc>
        <w:tc>
          <w:tcPr>
            <w:tcW w:type="dxa" w:w="69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Есть мониторинг, алерты, ответственные и план отката?</w:t>
            </w:r>
          </w:p>
        </w:tc>
      </w:tr>
      <w:tr>
        <w:trPr>
          <w:cantSplit/>
        </w:trPr>
        <w:tc>
          <w:tcPr>
            <w:tcW w:type="dxa" w:w="24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Изменения</w:t>
            </w:r>
          </w:p>
        </w:tc>
        <w:tc>
          <w:tcPr>
            <w:tcW w:type="dxa" w:w="69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Модели, промпты и знания версионируются?</w:t>
            </w:r>
          </w:p>
        </w:tc>
      </w:tr>
    </w:tbl>
    <w:p>
      <w:pPr>
        <w:spacing w:after="0"/>
      </w:pPr>
    </w:p>
    <w:p>
      <w:pPr>
        <w:pStyle w:val="Heading1"/>
      </w:pPr>
      <w:r>
        <w:t>13. Типичные ошибки</w:t>
      </w:r>
    </w:p>
    <w:tbl>
      <w:tblPr>
        <w:tblStyle w:val="TableGrid"/>
        <w:tblW w:type="dxa" w:w="9300"/>
        <w:jc w:val="center"/>
        <w:tblLayout w:type="fixed"/>
        <w:tblLook w:firstColumn="1" w:firstRow="1" w:lastColumn="0" w:lastRow="0" w:noHBand="0" w:noVBand="1" w:val="04A0"/>
      </w:tblPr>
      <w:tblGrid>
        <w:gridCol w:w="2200"/>
        <w:gridCol w:w="3400"/>
        <w:gridCol w:w="3700"/>
      </w:tblGrid>
      <w:tr>
        <w:trPr>
          <w:tblHeader w:val="true"/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Ошибка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Почему опасно</w:t>
            </w:r>
          </w:p>
        </w:tc>
        <w:tc>
          <w:tcPr>
            <w:tcW w:type="dxa" w:w="3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65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Правильное действие</w:t>
            </w:r>
          </w:p>
        </w:tc>
      </w:tr>
      <w:tr>
        <w:trPr>
          <w:cantSplit/>
        </w:trPr>
        <w:tc>
          <w:tcPr>
            <w:tcW w:type="dxa" w:w="22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Начать с выбора модели</w:t>
            </w:r>
          </w:p>
        </w:tc>
        <w:tc>
          <w:tcPr>
            <w:tcW w:type="dxa" w:w="34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Технология подменяет бизнес-задачу</w:t>
            </w:r>
          </w:p>
        </w:tc>
        <w:tc>
          <w:tcPr>
            <w:tcW w:type="dxa" w:w="37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Сначала определить пользователя, действие и метрику</w:t>
            </w:r>
          </w:p>
        </w:tc>
      </w:tr>
      <w:tr>
        <w:trPr>
          <w:cantSplit/>
        </w:trPr>
        <w:tc>
          <w:tcPr>
            <w:tcW w:type="dxa" w:w="22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Сделать один огромный workflow</w:t>
            </w:r>
          </w:p>
        </w:tc>
        <w:tc>
          <w:tcPr>
            <w:tcW w:type="dxa" w:w="34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Изменения ломают несвязанные функции</w:t>
            </w:r>
          </w:p>
        </w:tc>
        <w:tc>
          <w:tcPr>
            <w:tcW w:type="dxa" w:w="37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Разделить на оркестратор и независимые модули</w:t>
            </w:r>
          </w:p>
        </w:tc>
      </w:tr>
      <w:tr>
        <w:trPr>
          <w:cantSplit/>
        </w:trPr>
        <w:tc>
          <w:tcPr>
            <w:tcW w:type="dxa" w:w="22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Оценивать по красивым ответам</w:t>
            </w:r>
          </w:p>
        </w:tc>
        <w:tc>
          <w:tcPr>
            <w:tcW w:type="dxa" w:w="34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Не видны редкие и критические ошибки</w:t>
            </w:r>
          </w:p>
        </w:tc>
        <w:tc>
          <w:tcPr>
            <w:tcW w:type="dxa" w:w="37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Создать фиксированный evaluation-набор</w:t>
            </w:r>
          </w:p>
        </w:tc>
      </w:tr>
      <w:tr>
        <w:trPr>
          <w:cantSplit/>
        </w:trPr>
        <w:tc>
          <w:tcPr>
            <w:tcW w:type="dxa" w:w="22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Разрешить агенту все инструменты</w:t>
            </w:r>
          </w:p>
        </w:tc>
        <w:tc>
          <w:tcPr>
            <w:tcW w:type="dxa" w:w="34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Ошибка модели превращается в реальное действие</w:t>
            </w:r>
          </w:p>
        </w:tc>
        <w:tc>
          <w:tcPr>
            <w:tcW w:type="dxa" w:w="37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Минимальные права и подтверждение</w:t>
            </w:r>
          </w:p>
        </w:tc>
      </w:tr>
      <w:tr>
        <w:trPr>
          <w:cantSplit/>
        </w:trPr>
        <w:tc>
          <w:tcPr>
            <w:tcW w:type="dxa" w:w="22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Загрузить документы без владельцев</w:t>
            </w:r>
          </w:p>
        </w:tc>
        <w:tc>
          <w:tcPr>
            <w:tcW w:type="dxa" w:w="34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База знаний быстро устаревает</w:t>
            </w:r>
          </w:p>
        </w:tc>
        <w:tc>
          <w:tcPr>
            <w:tcW w:type="dxa" w:w="37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Версии, метаданные и цикл пересмотра</w:t>
            </w:r>
          </w:p>
        </w:tc>
      </w:tr>
      <w:tr>
        <w:trPr>
          <w:cantSplit/>
        </w:trPr>
        <w:tc>
          <w:tcPr>
            <w:tcW w:type="dxa" w:w="22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Не считать эксплуатацию</w:t>
            </w:r>
          </w:p>
        </w:tc>
        <w:tc>
          <w:tcPr>
            <w:tcW w:type="dxa" w:w="34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MVP оказывается экономически нежизнеспособным</w:t>
            </w:r>
          </w:p>
        </w:tc>
        <w:tc>
          <w:tcPr>
            <w:tcW w:type="dxa" w:w="3700"/>
            <w:shd w:fill="F2F4F7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Считать полный пользовательский сценарий</w:t>
            </w:r>
          </w:p>
        </w:tc>
      </w:tr>
      <w:tr>
        <w:trPr>
          <w:cantSplit/>
        </w:trPr>
        <w:tc>
          <w:tcPr>
            <w:tcW w:type="dxa" w:w="22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Запускать без handoff</w:t>
            </w:r>
          </w:p>
        </w:tc>
        <w:tc>
          <w:tcPr>
            <w:tcW w:type="dxa" w:w="34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Система удерживает запрос, который не понимает</w:t>
            </w:r>
          </w:p>
        </w:tc>
        <w:tc>
          <w:tcPr>
            <w:tcW w:type="dxa" w:w="3700"/>
            <w:shd w:fill="FFFFFF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sz w:val="18"/>
              </w:rPr>
              <w:t>Явные условия передачи человеку</w:t>
            </w:r>
          </w:p>
        </w:tc>
      </w:tr>
    </w:tbl>
    <w:p>
      <w:pPr>
        <w:spacing w:after="0"/>
      </w:pPr>
    </w:p>
    <w:p>
      <w:pPr>
        <w:pStyle w:val="Heading1"/>
      </w:pPr>
      <w:r>
        <w:t>Заключение</w:t>
      </w:r>
    </w:p>
    <w:p>
      <w:r>
        <w:rPr>
          <w:i w:val="0"/>
        </w:rPr>
        <w:t>Успешное AI-решение создаётся не вокруг одной модели, а вокруг управляемого процесса принятия решений. Сильная архитектура связывает бизнес-цель, данные, модели, инструменты, безопасность, экономику и ответственность команды. Она предусматривает ошибки и делает их обнаруживаемыми, ограниченными и исправимыми.</w:t>
      </w:r>
    </w:p>
    <w:p>
      <w:r>
        <w:rPr>
          <w:i w:val="0"/>
        </w:rPr>
        <w:t>Для AutoSfera AI практический приоритет — единый оркестратор, три независимых бизнес-модуля, управляемая RAG-база, n8n для внешних действий, LLM-слой для анализа и генерации, а также обязательный контур оценки и передачи оператору. Такой подход позволяет начинать с небольшого MVP и развивать платформу без переписывания всей системы.</w:t>
      </w:r>
    </w:p>
    <w:p>
      <w:pPr>
        <w:pStyle w:val="Heading1"/>
      </w:pPr>
      <w:r>
        <w:t>Список литературы и источников</w:t>
      </w:r>
    </w:p>
    <w:p>
      <w:pPr>
        <w:pStyle w:val="Source"/>
      </w:pPr>
      <w:r>
        <w:t xml:space="preserve">1. Huyen, Chip. AI Engineering: Building Applications with Foundation Models. O’Reilly Media, 2024. </w:t>
      </w:r>
      <w:hyperlink r:id="rId11">
        <w:r>
          <w:rPr>
            <w:color w:val="2E74B5"/>
            <w:u w:val="single"/>
          </w:rPr>
          <w:t>Источник</w:t>
        </w:r>
      </w:hyperlink>
    </w:p>
    <w:p>
      <w:pPr>
        <w:pStyle w:val="Source"/>
      </w:pPr>
      <w:r>
        <w:t xml:space="preserve">2. Huyen, Chip. Designing Machine Learning Systems. O’Reilly Media, 2022. </w:t>
      </w:r>
      <w:hyperlink r:id="rId12">
        <w:r>
          <w:rPr>
            <w:color w:val="2E74B5"/>
            <w:u w:val="single"/>
          </w:rPr>
          <w:t>Источник</w:t>
        </w:r>
      </w:hyperlink>
    </w:p>
    <w:p>
      <w:pPr>
        <w:pStyle w:val="Source"/>
      </w:pPr>
      <w:r>
        <w:t xml:space="preserve">3. Alto, Valentina. Building LLM Powered Applications. Packt Publishing, 2024. </w:t>
      </w:r>
      <w:hyperlink r:id="rId13">
        <w:r>
          <w:rPr>
            <w:color w:val="2E74B5"/>
            <w:u w:val="single"/>
          </w:rPr>
          <w:t>Источник</w:t>
        </w:r>
      </w:hyperlink>
    </w:p>
    <w:p>
      <w:pPr>
        <w:pStyle w:val="Source"/>
      </w:pPr>
      <w:r>
        <w:t xml:space="preserve">4. Lakshmanan, V.; Robinson, S.; Munn, M. Machine Learning Design Patterns. O’Reilly Media, 2020. </w:t>
      </w:r>
      <w:hyperlink r:id="rId14">
        <w:r>
          <w:rPr>
            <w:color w:val="2E74B5"/>
            <w:u w:val="single"/>
          </w:rPr>
          <w:t>Источник</w:t>
        </w:r>
      </w:hyperlink>
    </w:p>
    <w:p>
      <w:pPr>
        <w:pStyle w:val="Source"/>
      </w:pPr>
      <w:r>
        <w:t xml:space="preserve">5. Kleppmann, Martin. Designing Data-Intensive Applications. O’Reilly Media, 2017. </w:t>
      </w:r>
      <w:hyperlink r:id="rId15">
        <w:r>
          <w:rPr>
            <w:color w:val="2E74B5"/>
            <w:u w:val="single"/>
          </w:rPr>
          <w:t>Источник</w:t>
        </w:r>
      </w:hyperlink>
    </w:p>
    <w:p>
      <w:pPr>
        <w:pStyle w:val="Source"/>
      </w:pPr>
      <w:r>
        <w:t xml:space="preserve">6. Skelton, Matthew; Pais, Manuel. Team Topologies. 2nd edition, 2025. </w:t>
      </w:r>
      <w:hyperlink r:id="rId16">
        <w:r>
          <w:rPr>
            <w:color w:val="2E74B5"/>
            <w:u w:val="single"/>
          </w:rPr>
          <w:t>Источник</w:t>
        </w:r>
      </w:hyperlink>
    </w:p>
    <w:p>
      <w:pPr>
        <w:pStyle w:val="Source"/>
      </w:pPr>
      <w:r>
        <w:t xml:space="preserve">7. Lewis, Patrick et al. Retrieval-Augmented Generation for Knowledge-Intensive NLP Tasks. NeurIPS, 2020. </w:t>
      </w:r>
      <w:hyperlink r:id="rId17">
        <w:r>
          <w:rPr>
            <w:color w:val="2E74B5"/>
            <w:u w:val="single"/>
          </w:rPr>
          <w:t>Источник</w:t>
        </w:r>
      </w:hyperlink>
    </w:p>
    <w:p>
      <w:pPr>
        <w:pStyle w:val="Source"/>
      </w:pPr>
      <w:r>
        <w:t xml:space="preserve">8. NIST. Artificial Intelligence Risk Management Framework (AI RMF 1.0), 2023. </w:t>
      </w:r>
      <w:hyperlink r:id="rId18">
        <w:r>
          <w:rPr>
            <w:color w:val="2E74B5"/>
            <w:u w:val="single"/>
          </w:rPr>
          <w:t>Источник</w:t>
        </w:r>
      </w:hyperlink>
    </w:p>
    <w:p>
      <w:pPr>
        <w:pStyle w:val="Source"/>
      </w:pPr>
      <w:r>
        <w:t xml:space="preserve">9. NIST. Artificial Intelligence Risk Management Framework: Generative AI Profile, 2024. </w:t>
      </w:r>
      <w:hyperlink r:id="rId19">
        <w:r>
          <w:rPr>
            <w:color w:val="2E74B5"/>
            <w:u w:val="single"/>
          </w:rPr>
          <w:t>Источник</w:t>
        </w:r>
      </w:hyperlink>
    </w:p>
    <w:p>
      <w:pPr>
        <w:pStyle w:val="Source"/>
      </w:pPr>
      <w:r>
        <w:t xml:space="preserve">10. Thoughtworks. Emerging Patterns in Building GenAI Products. </w:t>
      </w:r>
      <w:hyperlink r:id="rId20">
        <w:r>
          <w:rPr>
            <w:color w:val="2E74B5"/>
            <w:u w:val="single"/>
          </w:rPr>
          <w:t>Источник</w:t>
        </w:r>
      </w:hyperlink>
    </w:p>
    <w:p>
      <w:pPr>
        <w:pStyle w:val="Heading1"/>
      </w:pPr>
      <w:r>
        <w:t>Приложение. Контрольные вопросы</w:t>
      </w:r>
    </w:p>
    <w:p>
      <w:pPr>
        <w:pStyle w:val="ListNumber"/>
        <w:numPr>
          <w:ilvl w:val="0"/>
          <w:numId w:val="14"/>
        </w:numPr>
      </w:pPr>
      <w:r>
        <w:t>Какой измеримый бизнес-результат должен создать AI-сценарий?</w:t>
      </w:r>
    </w:p>
    <w:p>
      <w:pPr>
        <w:pStyle w:val="ListNumber"/>
        <w:numPr>
          <w:ilvl w:val="0"/>
          <w:numId w:val="14"/>
        </w:numPr>
      </w:pPr>
      <w:r>
        <w:t>Какие части процесса требуют AI, а какие лучше оставить детерминированными?</w:t>
      </w:r>
    </w:p>
    <w:p>
      <w:pPr>
        <w:pStyle w:val="ListNumber"/>
        <w:numPr>
          <w:ilvl w:val="0"/>
          <w:numId w:val="14"/>
        </w:numPr>
      </w:pPr>
      <w:r>
        <w:t>Какие данные являются источником истины и кто отвечает за их актуальность?</w:t>
      </w:r>
    </w:p>
    <w:p>
      <w:pPr>
        <w:pStyle w:val="ListNumber"/>
        <w:numPr>
          <w:ilvl w:val="0"/>
          <w:numId w:val="14"/>
        </w:numPr>
      </w:pPr>
      <w:r>
        <w:t>Как система ведёт себя при отсутствии ответа или низкой уверенности?</w:t>
      </w:r>
    </w:p>
    <w:p>
      <w:pPr>
        <w:pStyle w:val="ListNumber"/>
        <w:numPr>
          <w:ilvl w:val="0"/>
          <w:numId w:val="14"/>
        </w:numPr>
      </w:pPr>
      <w:r>
        <w:t>Какие действия требуют подтверждения пользователя или оператора?</w:t>
      </w:r>
    </w:p>
    <w:p>
      <w:pPr>
        <w:pStyle w:val="ListNumber"/>
        <w:numPr>
          <w:ilvl w:val="0"/>
          <w:numId w:val="14"/>
        </w:numPr>
      </w:pPr>
      <w:r>
        <w:t>Как проверяется качество поиска отдельно от качества генерации?</w:t>
      </w:r>
    </w:p>
    <w:p>
      <w:pPr>
        <w:pStyle w:val="ListNumber"/>
        <w:numPr>
          <w:ilvl w:val="0"/>
          <w:numId w:val="14"/>
        </w:numPr>
      </w:pPr>
      <w:r>
        <w:t>Какие логи и метрики нужны для воспроизведения ошибки?</w:t>
      </w:r>
    </w:p>
    <w:p>
      <w:pPr>
        <w:pStyle w:val="ListNumber"/>
        <w:numPr>
          <w:ilvl w:val="0"/>
          <w:numId w:val="14"/>
        </w:numPr>
      </w:pPr>
      <w:r>
        <w:t>Сколько стоит один успешно завершённый сценарий?</w:t>
      </w:r>
    </w:p>
    <w:p>
      <w:pPr>
        <w:pStyle w:val="ListNumber"/>
        <w:numPr>
          <w:ilvl w:val="0"/>
          <w:numId w:val="14"/>
        </w:numPr>
      </w:pPr>
      <w:r>
        <w:t>Как выполнить откат модели, промпта или базы знаний?</w:t>
      </w:r>
    </w:p>
    <w:p>
      <w:pPr>
        <w:pStyle w:val="ListNumber"/>
        <w:numPr>
          <w:ilvl w:val="0"/>
          <w:numId w:val="14"/>
        </w:numPr>
      </w:pPr>
      <w:r>
        <w:t>Кто имеет право принять решение о промышленном запуске?</w:t>
      </w:r>
    </w:p>
    <w:sectPr w:rsidR="00FC693F" w:rsidRPr="0006063C" w:rsidSect="00034616">
      <w:headerReference w:type="default" r:id="rId9"/>
      <w:footerReference w:type="default" r:id="rId10"/>
      <w:pgSz w:w="11905" w:h="16838"/>
      <w:pgMar w:top="1123" w:right="1080" w:bottom="1123" w:left="1224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Степанов Дмитрий Александрович  •  2026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667085"/>
        <w:sz w:val="16"/>
      </w:rPr>
      <w:t>МЕТОДИЧЕСКОЕ ПОСОБИЕ  |  AI-АРХИТЕКТУРА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93" w:lineRule="auto"/>
    </w:pPr>
    <w:rPr>
      <w:rFonts w:ascii="Arial" w:hAnsi="Arial" w:eastAsia="Arial"/>
      <w:color w:val="1118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74B5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17365D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Theme="majorHAnsi" w:eastAsiaTheme="majorEastAsia" w:hAnsiTheme="majorHAnsi" w:cstheme="majorBidi" w:ascii="Arial" w:hAnsi="Arial" w:eastAsia="Arial"/>
      <w:b w:val="0"/>
      <w:i/>
      <w:iCs/>
      <w:color w:val="667085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83" w:lineRule="auto"/>
      <w:ind w:left="547" w:hanging="274"/>
      <w:contextualSpacing/>
    </w:pPr>
    <w:rPr>
      <w:rFonts w:ascii="Arial" w:hAnsi="Arial" w:eastAsia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83" w:lineRule="auto"/>
      <w:ind w:left="547" w:hanging="274"/>
      <w:contextualSpacing/>
    </w:pPr>
    <w:rPr>
      <w:rFonts w:ascii="Arial" w:hAnsi="Arial" w:eastAsia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">
    <w:name w:val="Source"/>
    <w:pPr>
      <w:spacing w:before="80" w:after="80"/>
    </w:pPr>
    <w:rPr>
      <w:rFonts w:ascii="Arial" w:hAnsi="Arial"/>
      <w:color w:val="667085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oreilly.com/library/view/ai-engineering/9781098166298/" TargetMode="External"/><Relationship Id="rId12" Type="http://schemas.openxmlformats.org/officeDocument/2006/relationships/hyperlink" Target="https://www.oreilly.com/library/view/designing-machine-learning/9781098107956/" TargetMode="External"/><Relationship Id="rId13" Type="http://schemas.openxmlformats.org/officeDocument/2006/relationships/hyperlink" Target="https://www.oreilly.com/library/view/building-llm-powered/9781835462317/" TargetMode="External"/><Relationship Id="rId14" Type="http://schemas.openxmlformats.org/officeDocument/2006/relationships/hyperlink" Target="https://www.oreilly.com/library/view/machine-learning-design/9781098115777/" TargetMode="External"/><Relationship Id="rId15" Type="http://schemas.openxmlformats.org/officeDocument/2006/relationships/hyperlink" Target="https://www.oreilly.com/library/view/designing-data-intensive-applications/9781491903063/" TargetMode="External"/><Relationship Id="rId16" Type="http://schemas.openxmlformats.org/officeDocument/2006/relationships/hyperlink" Target="https://teamtopologies.com/book" TargetMode="External"/><Relationship Id="rId17" Type="http://schemas.openxmlformats.org/officeDocument/2006/relationships/hyperlink" Target="https://arxiv.org/abs/2005.11401" TargetMode="External"/><Relationship Id="rId18" Type="http://schemas.openxmlformats.org/officeDocument/2006/relationships/hyperlink" Target="https://www.nist.gov/publications/artificial-intelligence-risk-management-framework-ai-rmf-10" TargetMode="External"/><Relationship Id="rId19" Type="http://schemas.openxmlformats.org/officeDocument/2006/relationships/hyperlink" Target="https://www.nist.gov/publications/artificial-intelligence-risk-management-framework-generative-artificial-intelligence" TargetMode="External"/><Relationship Id="rId20" Type="http://schemas.openxmlformats.org/officeDocument/2006/relationships/hyperlink" Target="https://martinfowler.com/articles/gen-ai-patter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Проектирование и запуск AI-решений</dc:title>
  <dc:subject>Методическое пособие по AI-архитектуре, RAG, MVP и управлению рисками</dc:subject>
  <dc:creator>Степанов Дмитрий Александрович</dc:creator>
  <cp:keywords>AI architecture, RAG, LLM, AutoSfera AI, методическое пособие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