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tcMar>
              <w:top w:w="520" w:type="dxa"/>
              <w:start w:w="440" w:type="dxa"/>
              <w:bottom w:w="520" w:type="dxa"/>
              <w:end w:w="440" w:type="dxa"/>
            </w:tcMar>
            <w:vAlign w:val="center"/>
            <w:shd w:fill="0F1D37"/>
          </w:tcPr>
          <w:p>
            <w:pPr>
              <w:spacing w:after="240"/>
            </w:pPr>
            <w:r>
              <w:rPr>
                <w:rFonts w:ascii="Aptos" w:hAnsi="Aptos" w:eastAsia="Aptos"/>
                <w:b/>
                <w:i w:val="0"/>
                <w:color w:val="00897B"/>
                <w:sz w:val="20"/>
              </w:rPr>
              <w:t>AUTOSFERA AI</w:t>
            </w:r>
          </w:p>
          <w:p>
            <w:pPr>
              <w:spacing w:after="320"/>
            </w:pPr>
            <w:r>
              <w:rPr>
                <w:rFonts w:ascii="Aptos" w:hAnsi="Aptos" w:eastAsia="Aptos"/>
                <w:b/>
                <w:i w:val="0"/>
                <w:color w:val="FFFFFF"/>
                <w:sz w:val="56"/>
              </w:rPr>
              <w:t>Практическая методичка</w:t>
              <w:br/>
              <w:t>по интеграции n8n и Langflow</w:t>
            </w:r>
          </w:p>
          <w:p>
            <w:pPr>
              <w:spacing w:after="440"/>
            </w:pPr>
            <w:r>
              <w:rPr>
                <w:rFonts w:ascii="Aptos" w:hAnsi="Aptos" w:eastAsia="Aptos"/>
                <w:b w:val="0"/>
                <w:i w:val="0"/>
                <w:color w:val="DEE8F5"/>
                <w:sz w:val="26"/>
              </w:rPr>
              <w:t>Как превратить учебный сценарий конкурентного анализа в безопасный производственный модуль — без замены существующих агентов, RAG и FastAPI.</w:t>
            </w:r>
          </w:p>
          <w:p>
            <w:r>
              <w:rPr>
                <w:rFonts w:ascii="Aptos" w:hAnsi="Aptos" w:eastAsia="Aptos"/>
                <w:b/>
                <w:i w:val="0"/>
                <w:color w:val="A0C4D2"/>
                <w:sz w:val="18"/>
              </w:rPr>
              <w:t>Версия 1.0  •  17 августа 2026  •  архитектурная проверка репозитория v2.0.0</w:t>
            </w:r>
          </w:p>
        </w:tc>
      </w:tr>
    </w:tbl>
    <w:p>
      <w:pPr>
        <w:spacing w:before="360" w:after="100" w:line="269" w:lineRule="auto"/>
      </w:pPr>
      <w:r>
        <w:rPr>
          <w:rFonts w:ascii="Aptos" w:hAnsi="Aptos" w:eastAsia="Aptos"/>
          <w:b/>
          <w:i w:val="0"/>
          <w:color w:val="0F1D37"/>
          <w:sz w:val="23"/>
        </w:rPr>
        <w:t>Короткий вывод</w:t>
      </w:r>
    </w:p>
    <w:p>
      <w:pPr>
        <w:spacing w:before="0" w:after="200" w:line="288" w:lineRule="auto"/>
      </w:pPr>
      <w:r>
        <w:rPr>
          <w:rFonts w:ascii="Aptos" w:hAnsi="Aptos" w:eastAsia="Aptos"/>
          <w:b w:val="0"/>
          <w:i w:val="0"/>
          <w:color w:val="1B2633"/>
          <w:sz w:val="22"/>
        </w:rPr>
        <w:t>Сегодняшнюю работу лучше подключить как 17-й внутренний Skill «Исследование конкурента» для Employee Agent. FastAPI остаётся управляющим контуром, n8n — шлюзом интеграций и надёжного исполнения, Langflow — ограниченным аналитическим исполнителем. Результат сначала проходит машинную проверку и подтверждение сотрудником, затем может попасть в базу знаний.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0"/>
        <w:gridCol w:w="3180"/>
        <w:gridCol w:w="3180"/>
      </w:tblGrid>
      <w:tr>
        <w:trPr>
          <w:tblHeader w:val="true"/>
          <w:cantSplit/>
        </w:trPr>
        <w:tc>
          <w:tcPr>
            <w:tcW w:type="dxa" w:w="3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Сохранить</w:t>
            </w:r>
          </w:p>
        </w:tc>
        <w:tc>
          <w:tcPr>
            <w:tcW w:type="dxa" w:w="31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Добавить</w:t>
            </w:r>
          </w:p>
        </w:tc>
        <w:tc>
          <w:tcPr>
            <w:tcW w:type="dxa" w:w="31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Запретить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8"/>
              </w:rPr>
              <w:t>4 агента, 16 Skills, RAG, SQLite, текущие API</w:t>
            </w:r>
          </w:p>
        </w:tc>
        <w:tc>
          <w:tcPr>
            <w:tcW w:type="dxa" w:w="318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8"/>
              </w:rPr>
              <w:t>17-й Skill, job API, JSON-контракт, аудит, evals</w:t>
            </w:r>
          </w:p>
        </w:tc>
        <w:tc>
          <w:tcPr>
            <w:tcW w:type="dxa" w:w="318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8"/>
              </w:rPr>
              <w:t>Прямой публичный Langflow и авто-запись в KB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"/>
        <w:gridCol w:w="9180"/>
      </w:tblGrid>
      <w:tr>
        <w:trPr>
          <w:cantSplit/>
        </w:trPr>
        <w:tc>
          <w:tcPr>
            <w:tcW w:type="dxa" w:w="1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0897B"/>
          </w:tcPr>
          <w:p>
            <w:r/>
          </w:p>
        </w:tc>
        <w:tc>
          <w:tcPr>
            <w:tcW w:type="dxa" w:w="91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5F4F1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i w:val="0"/>
                <w:color w:val="00897B"/>
                <w:sz w:val="20"/>
              </w:rPr>
              <w:t>Главный принцип</w:t>
            </w:r>
          </w:p>
          <w:p>
            <w:pPr>
              <w:spacing w:after="20" w:line="259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9"/>
              </w:rPr>
              <w:t>Минимально достаточное вмешательство: расширить зрелые границы проекта, а не строить рядом второй оркестратор.</w:t>
            </w:r>
          </w:p>
        </w:tc>
      </w:tr>
    </w:tbl>
    <w:p>
      <w:r>
        <w:br w:type="page"/>
      </w:r>
    </w:p>
    <w:p>
      <w:pPr>
        <w:spacing w:before="40" w:after="40"/>
      </w:pPr>
      <w:r>
        <w:rPr>
          <w:rFonts w:ascii="Aptos" w:hAnsi="Aptos" w:eastAsia="Aptos"/>
          <w:b/>
          <w:i w:val="0"/>
          <w:color w:val="00897B"/>
          <w:sz w:val="16"/>
        </w:rPr>
        <w:t>ИСХОДНАЯ ТОЧКА</w:t>
      </w:r>
    </w:p>
    <w:p>
      <w:pPr>
        <w:keepNext/>
        <w:spacing w:after="160"/>
      </w:pPr>
      <w:r>
        <w:rPr>
          <w:rFonts w:ascii="Aptos" w:hAnsi="Aptos" w:eastAsia="Aptos"/>
          <w:b/>
          <w:i w:val="0"/>
          <w:color w:val="0F1D37"/>
          <w:sz w:val="40"/>
        </w:rPr>
        <w:t>1. Что уже есть и почему это важно</w:t>
      </w:r>
    </w:p>
    <w:p>
      <w:pPr>
        <w:spacing w:before="0" w:after="100" w:line="283" w:lineRule="auto"/>
      </w:pPr>
      <w:r>
        <w:rPr>
          <w:rFonts w:ascii="Aptos" w:hAnsi="Aptos" w:eastAsia="Aptos"/>
          <w:b w:val="0"/>
          <w:i w:val="0"/>
          <w:color w:val="1B2633"/>
          <w:sz w:val="20"/>
        </w:rPr>
        <w:t>Повторная проверка репозитория AutoSfera-AI- на ветке main показывает коммерческий MVP версии 2.0.0: четыре специализированных агента (Sales, Support, Service, Employee), 16 Skills, JSON-база знаний с TF-IDF RAG, SQLite для диалогов и заявок, FastAPI и веб-чат. Репозиторий обновлялся 16 августа 2026 года.</w:t>
      </w:r>
    </w:p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Сильные стороны текущего решения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0"/>
        <w:gridCol w:w="3300"/>
        <w:gridCol w:w="4560"/>
      </w:tblGrid>
      <w:tr>
        <w:trPr>
          <w:tblHeader w:val="true"/>
          <w:cantSplit/>
        </w:trPr>
        <w:tc>
          <w:tcPr>
            <w:tcW w:type="dxa" w:w="1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Слой</w:t>
            </w:r>
          </w:p>
        </w:tc>
        <w:tc>
          <w:tcPr>
            <w:tcW w:type="dxa" w:w="33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Уже реализовано</w:t>
            </w:r>
          </w:p>
        </w:tc>
        <w:tc>
          <w:tcPr>
            <w:tcW w:type="dxa" w:w="4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Архитектурное значение</w:t>
            </w:r>
          </w:p>
        </w:tc>
      </w:tr>
      <w:tr>
        <w:trPr>
          <w:cantSplit/>
        </w:trPr>
        <w:tc>
          <w:tcPr>
            <w:tcW w:type="dxa" w:w="15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Каналы</w:t>
            </w:r>
          </w:p>
        </w:tc>
        <w:tc>
          <w:tcPr>
            <w:tcW w:type="dxa" w:w="33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Веб-чат и заготовки каналов</w:t>
            </w:r>
          </w:p>
        </w:tc>
        <w:tc>
          <w:tcPr>
            <w:tcW w:type="dxa" w:w="45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Есть единая точка входа для обращений</w:t>
            </w:r>
          </w:p>
        </w:tc>
      </w:tr>
      <w:tr>
        <w:trPr>
          <w:cantSplit/>
        </w:trPr>
        <w:tc>
          <w:tcPr>
            <w:tcW w:type="dxa" w:w="15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Оркестрация</w:t>
            </w:r>
          </w:p>
        </w:tc>
        <w:tc>
          <w:tcPr>
            <w:tcW w:type="dxa" w:w="33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Маршрутизация к 4 агентам</w:t>
            </w:r>
          </w:p>
        </w:tc>
        <w:tc>
          <w:tcPr>
            <w:tcW w:type="dxa" w:w="45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Доменные роли уже разделены</w:t>
            </w:r>
          </w:p>
        </w:tc>
      </w:tr>
      <w:tr>
        <w:trPr>
          <w:cantSplit/>
        </w:trPr>
        <w:tc>
          <w:tcPr>
            <w:tcW w:type="dxa" w:w="15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Инструменты</w:t>
            </w:r>
          </w:p>
        </w:tc>
        <w:tc>
          <w:tcPr>
            <w:tcW w:type="dxa" w:w="33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16 Skills с контрактами</w:t>
            </w:r>
          </w:p>
        </w:tc>
        <w:tc>
          <w:tcPr>
            <w:tcW w:type="dxa" w:w="45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Есть естественная точка расширения</w:t>
            </w:r>
          </w:p>
        </w:tc>
      </w:tr>
      <w:tr>
        <w:trPr>
          <w:cantSplit/>
        </w:trPr>
        <w:tc>
          <w:tcPr>
            <w:tcW w:type="dxa" w:w="15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Знания</w:t>
            </w:r>
          </w:p>
        </w:tc>
        <w:tc>
          <w:tcPr>
            <w:tcW w:type="dxa" w:w="33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JSON + TF-IDF RAG</w:t>
            </w:r>
          </w:p>
        </w:tc>
        <w:tc>
          <w:tcPr>
            <w:tcW w:type="dxa" w:w="45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Ответы можно обосновывать внутренними материалами</w:t>
            </w:r>
          </w:p>
        </w:tc>
      </w:tr>
      <w:tr>
        <w:trPr>
          <w:cantSplit/>
        </w:trPr>
        <w:tc>
          <w:tcPr>
            <w:tcW w:type="dxa" w:w="15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Операции</w:t>
            </w:r>
          </w:p>
        </w:tc>
        <w:tc>
          <w:tcPr>
            <w:tcW w:type="dxa" w:w="33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Заявки и аналитика в SQLite</w:t>
            </w:r>
          </w:p>
        </w:tc>
        <w:tc>
          <w:tcPr>
            <w:tcW w:type="dxa" w:w="45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Есть бизнес-след, а не только чат</w:t>
            </w:r>
          </w:p>
        </w:tc>
      </w:tr>
      <w:tr>
        <w:trPr>
          <w:cantSplit/>
        </w:trPr>
        <w:tc>
          <w:tcPr>
            <w:tcW w:type="dxa" w:w="15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API</w:t>
            </w:r>
          </w:p>
        </w:tc>
        <w:tc>
          <w:tcPr>
            <w:tcW w:type="dxa" w:w="33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FastAPI /health, /api/chat, requests, analytics</w:t>
            </w:r>
          </w:p>
        </w:tc>
        <w:tc>
          <w:tcPr>
            <w:tcW w:type="dxa" w:w="45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Есть управляющий и интеграционный периметр</w:t>
            </w:r>
          </w:p>
        </w:tc>
      </w:tr>
    </w:tbl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Что не следует ухудшать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Не переносить маршрутизацию всех запросов в n8n или Langflow: текущий Orchestrator должен оставаться владельцем диалога и выбора агента.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Не заменять внутренний RAG внешним исследованием: внутренние знания и веб-источники решают разные задачи.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Не превращать FastAPI в тонкую прокладку: именно здесь должны жить аутентификация, dealer_id, роли, аудит и публичные контракты.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Не давать Langflow прямой доступ к CRM/DMS и операциям записи: исследовательскому агенту достаточно чтения веб-источников.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"/>
        <w:gridCol w:w="9180"/>
      </w:tblGrid>
      <w:tr>
        <w:trPr>
          <w:cantSplit/>
        </w:trPr>
        <w:tc>
          <w:tcPr>
            <w:tcW w:type="dxa" w:w="1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2763A8"/>
          </w:tcPr>
          <w:p>
            <w:r/>
          </w:p>
        </w:tc>
        <w:tc>
          <w:tcPr>
            <w:tcW w:type="dxa" w:w="91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9F1FA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i w:val="0"/>
                <w:color w:val="2763A8"/>
                <w:sz w:val="20"/>
              </w:rPr>
              <w:t>Решение</w:t>
            </w:r>
          </w:p>
          <w:p>
            <w:pPr>
              <w:spacing w:after="20" w:line="259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9"/>
              </w:rPr>
              <w:t>Интеграция — новый инструмент существующего Employee Agent, а не новая параллельная платформа.</w:t>
            </w:r>
          </w:p>
        </w:tc>
      </w:tr>
    </w:tbl>
    <w:p>
      <w:r>
        <w:br w:type="page"/>
      </w:r>
    </w:p>
    <w:p>
      <w:pPr>
        <w:spacing w:before="40" w:after="40"/>
      </w:pPr>
      <w:r>
        <w:rPr>
          <w:rFonts w:ascii="Aptos" w:hAnsi="Aptos" w:eastAsia="Aptos"/>
          <w:b/>
          <w:i w:val="0"/>
          <w:color w:val="00897B"/>
          <w:sz w:val="16"/>
        </w:rPr>
        <w:t>ЦЕЛЕВАЯ ФУНКЦИЯ</w:t>
      </w:r>
    </w:p>
    <w:p>
      <w:pPr>
        <w:keepNext/>
        <w:spacing w:after="160"/>
      </w:pPr>
      <w:r>
        <w:rPr>
          <w:rFonts w:ascii="Aptos" w:hAnsi="Aptos" w:eastAsia="Aptos"/>
          <w:b/>
          <w:i w:val="0"/>
          <w:color w:val="0F1D37"/>
          <w:sz w:val="40"/>
        </w:rPr>
        <w:t>2. Куда подключить сегодняшнюю домашнюю работу</w:t>
      </w:r>
    </w:p>
    <w:p>
      <w:pPr>
        <w:spacing w:before="0" w:after="100" w:line="269" w:lineRule="auto"/>
      </w:pPr>
      <w:r>
        <w:rPr>
          <w:rFonts w:ascii="Aptos" w:hAnsi="Aptos" w:eastAsia="Aptos"/>
          <w:b w:val="0"/>
          <w:i w:val="0"/>
          <w:color w:val="1B2633"/>
          <w:sz w:val="20"/>
        </w:rPr>
        <w:t>Учебная цепочка «Chat Trigger → Langflow → Edit Fields» уже доказала техническую связность и умеет принимать вопрос извне, передавать его в Langflow и возвращать ответ. В AutoSfera её следует оформить как управляемую функцию конкурентной разведки.</w:t>
      </w:r>
    </w:p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Предлагаемый пользовательский сценарий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0"/>
        <w:gridCol w:w="4600"/>
        <w:gridCol w:w="4110"/>
      </w:tblGrid>
      <w:tr>
        <w:trPr>
          <w:tblHeader w:val="true"/>
          <w:cantSplit/>
        </w:trPr>
        <w:tc>
          <w:tcPr>
            <w:tcW w:type="dxa" w:w="6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Шаг</w:t>
            </w:r>
          </w:p>
        </w:tc>
        <w:tc>
          <w:tcPr>
            <w:tcW w:type="dxa" w:w="4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Действие</w:t>
            </w:r>
          </w:p>
        </w:tc>
        <w:tc>
          <w:tcPr>
            <w:tcW w:type="dxa" w:w="41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6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1</w:t>
            </w:r>
          </w:p>
        </w:tc>
        <w:tc>
          <w:tcPr>
            <w:tcW w:type="dxa" w:w="46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Сотрудник вводит компанию, продукт или URL</w:t>
            </w:r>
          </w:p>
        </w:tc>
        <w:tc>
          <w:tcPr>
            <w:tcW w:type="dxa" w:w="41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Создана исследовательская задача</w:t>
            </w:r>
          </w:p>
        </w:tc>
      </w:tr>
      <w:tr>
        <w:trPr>
          <w:cantSplit/>
        </w:trPr>
        <w:tc>
          <w:tcPr>
            <w:tcW w:type="dxa" w:w="65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2</w:t>
            </w:r>
          </w:p>
        </w:tc>
        <w:tc>
          <w:tcPr>
            <w:tcW w:type="dxa" w:w="46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Employee Agent вызывает Skill competitor_research</w:t>
            </w:r>
          </w:p>
        </w:tc>
        <w:tc>
          <w:tcPr>
            <w:tcW w:type="dxa" w:w="411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Контекст роли и дилера сохранён</w:t>
            </w:r>
          </w:p>
        </w:tc>
      </w:tr>
      <w:tr>
        <w:trPr>
          <w:cantSplit/>
        </w:trPr>
        <w:tc>
          <w:tcPr>
            <w:tcW w:type="dxa" w:w="6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3</w:t>
            </w:r>
          </w:p>
        </w:tc>
        <w:tc>
          <w:tcPr>
            <w:tcW w:type="dxa" w:w="46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FastAPI создаёт job и вызывает n8n webhook</w:t>
            </w:r>
          </w:p>
        </w:tc>
        <w:tc>
          <w:tcPr>
            <w:tcW w:type="dxa" w:w="41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Получен job_id, UI не зависает</w:t>
            </w:r>
          </w:p>
        </w:tc>
      </w:tr>
      <w:tr>
        <w:trPr>
          <w:cantSplit/>
        </w:trPr>
        <w:tc>
          <w:tcPr>
            <w:tcW w:type="dxa" w:w="65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4</w:t>
            </w:r>
          </w:p>
        </w:tc>
        <w:tc>
          <w:tcPr>
            <w:tcW w:type="dxa" w:w="46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n8n проверяет запрос и вызывает Langflow</w:t>
            </w:r>
          </w:p>
        </w:tc>
        <w:tc>
          <w:tcPr>
            <w:tcW w:type="dxa" w:w="411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Есть retry, timeout и idempotency</w:t>
            </w:r>
          </w:p>
        </w:tc>
      </w:tr>
      <w:tr>
        <w:trPr>
          <w:cantSplit/>
        </w:trPr>
        <w:tc>
          <w:tcPr>
            <w:tcW w:type="dxa" w:w="6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5</w:t>
            </w:r>
          </w:p>
        </w:tc>
        <w:tc>
          <w:tcPr>
            <w:tcW w:type="dxa" w:w="46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Langflow собирает сведения и источники</w:t>
            </w:r>
          </w:p>
        </w:tc>
        <w:tc>
          <w:tcPr>
            <w:tcW w:type="dxa" w:w="41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Получен структурированный черновик</w:t>
            </w:r>
          </w:p>
        </w:tc>
      </w:tr>
      <w:tr>
        <w:trPr>
          <w:cantSplit/>
        </w:trPr>
        <w:tc>
          <w:tcPr>
            <w:tcW w:type="dxa" w:w="65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6</w:t>
            </w:r>
          </w:p>
        </w:tc>
        <w:tc>
          <w:tcPr>
            <w:tcW w:type="dxa" w:w="46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n8n валидирует схему и возвращает callback</w:t>
            </w:r>
          </w:p>
        </w:tc>
        <w:tc>
          <w:tcPr>
            <w:tcW w:type="dxa" w:w="411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Статус job обновлён</w:t>
            </w:r>
          </w:p>
        </w:tc>
      </w:tr>
      <w:tr>
        <w:trPr>
          <w:cantSplit/>
        </w:trPr>
        <w:tc>
          <w:tcPr>
            <w:tcW w:type="dxa" w:w="6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7</w:t>
            </w:r>
          </w:p>
        </w:tc>
        <w:tc>
          <w:tcPr>
            <w:tcW w:type="dxa" w:w="46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Сотрудник проверяет и утверждает</w:t>
            </w:r>
          </w:p>
        </w:tc>
        <w:tc>
          <w:tcPr>
            <w:tcW w:type="dxa" w:w="41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Только проверенный материал попадает в KB</w:t>
            </w:r>
          </w:p>
        </w:tc>
      </w:tr>
    </w:tbl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Почему нужен асинхронный job</w:t>
      </w:r>
    </w:p>
    <w:p>
      <w:pPr>
        <w:spacing w:before="0" w:after="100" w:line="269" w:lineRule="auto"/>
      </w:pPr>
      <w:r>
        <w:rPr>
          <w:rFonts w:ascii="Aptos" w:hAnsi="Aptos" w:eastAsia="Aptos"/>
          <w:b w:val="0"/>
          <w:i w:val="0"/>
          <w:color w:val="1B2633"/>
          <w:sz w:val="20"/>
        </w:rPr>
        <w:t>Исследование конкурента обычно длится дольше обычного чата. Синхронное ожидание 10–30 секунд повышает риск таймаутов и повторных отправок. Производственный интерфейс лучше строить как POST /api/research/jobs → 202 Accepted → job_id, затем GET /api/research/jobs/{id} или подписка на обновление. Для короткой демонстрации текущий Hosted Chat можно сохранить без изменений.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"/>
        <w:gridCol w:w="9180"/>
      </w:tblGrid>
      <w:tr>
        <w:trPr>
          <w:cantSplit/>
        </w:trPr>
        <w:tc>
          <w:tcPr>
            <w:tcW w:type="dxa" w:w="1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D28416"/>
          </w:tcPr>
          <w:p>
            <w:r/>
          </w:p>
        </w:tc>
        <w:tc>
          <w:tcPr>
            <w:tcW w:type="dxa" w:w="91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3DF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i w:val="0"/>
                <w:color w:val="D28416"/>
                <w:sz w:val="20"/>
              </w:rPr>
              <w:t>Практическая развилка</w:t>
            </w:r>
          </w:p>
          <w:p>
            <w:pPr>
              <w:spacing w:after="20" w:line="259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9"/>
              </w:rPr>
              <w:t>Demo: существующий Chat Trigger. Production: отдельный Webhook workflow с сервисной аутентификацией и асинхронным статусом.</w:t>
            </w:r>
          </w:p>
        </w:tc>
      </w:tr>
    </w:tbl>
    <w:p>
      <w:r>
        <w:br w:type="page"/>
      </w:r>
    </w:p>
    <w:p>
      <w:pPr>
        <w:spacing w:before="40" w:after="40"/>
      </w:pPr>
      <w:r>
        <w:rPr>
          <w:rFonts w:ascii="Aptos" w:hAnsi="Aptos" w:eastAsia="Aptos"/>
          <w:b/>
          <w:i w:val="0"/>
          <w:color w:val="00897B"/>
          <w:sz w:val="16"/>
        </w:rPr>
        <w:t>АРХИТЕКТУРА</w:t>
      </w:r>
    </w:p>
    <w:p>
      <w:pPr>
        <w:keepNext/>
        <w:spacing w:after="160"/>
      </w:pPr>
      <w:r>
        <w:rPr>
          <w:rFonts w:ascii="Aptos" w:hAnsi="Aptos" w:eastAsia="Aptos"/>
          <w:b/>
          <w:i w:val="0"/>
          <w:color w:val="0F1D37"/>
          <w:sz w:val="40"/>
        </w:rPr>
        <w:t>3. Распределение ответственности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4000"/>
        <w:gridCol w:w="3560"/>
      </w:tblGrid>
      <w:tr>
        <w:trPr>
          <w:tblHeader w:val="true"/>
          <w:cantSplit/>
        </w:trPr>
        <w:tc>
          <w:tcPr>
            <w:tcW w:type="dxa" w:w="18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Компонент</w:t>
            </w:r>
          </w:p>
        </w:tc>
        <w:tc>
          <w:tcPr>
            <w:tcW w:type="dxa" w:w="4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Владеет</w:t>
            </w:r>
          </w:p>
        </w:tc>
        <w:tc>
          <w:tcPr>
            <w:tcW w:type="dxa" w:w="3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Не должен делать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AutoSfera / FastAPI</w:t>
            </w:r>
          </w:p>
        </w:tc>
        <w:tc>
          <w:tcPr>
            <w:tcW w:type="dxa" w:w="40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Пользователь, роль, dealer_id, session_id, права, job, аудит, публичный API</w:t>
            </w:r>
          </w:p>
        </w:tc>
        <w:tc>
          <w:tcPr>
            <w:tcW w:type="dxa" w:w="35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Парсить внешние сайты внутри HTTP-запроса</w:t>
            </w:r>
          </w:p>
        </w:tc>
      </w:tr>
      <w:tr>
        <w:trPr>
          <w:cantSplit/>
        </w:trPr>
        <w:tc>
          <w:tcPr>
            <w:tcW w:type="dxa" w:w="18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Employee Agent</w:t>
            </w:r>
          </w:p>
        </w:tc>
        <w:tc>
          <w:tcPr>
            <w:tcW w:type="dxa" w:w="40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Решение вызвать исследование, формулировка цели, объяснение результата</w:t>
            </w:r>
          </w:p>
        </w:tc>
        <w:tc>
          <w:tcPr>
            <w:tcW w:type="dxa" w:w="35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Самостоятельно публиковать внешние факты в KB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n8n</w:t>
            </w:r>
          </w:p>
        </w:tc>
        <w:tc>
          <w:tcPr>
            <w:tcW w:type="dxa" w:w="40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Webhook, нормализация, idempotency, retry, timeout, callback, уведомления</w:t>
            </w:r>
          </w:p>
        </w:tc>
        <w:tc>
          <w:tcPr>
            <w:tcW w:type="dxa" w:w="35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Быть источником истины по пользователям и заявкам</w:t>
            </w:r>
          </w:p>
        </w:tc>
      </w:tr>
      <w:tr>
        <w:trPr>
          <w:cantSplit/>
        </w:trPr>
        <w:tc>
          <w:tcPr>
            <w:tcW w:type="dxa" w:w="18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Langflow</w:t>
            </w:r>
          </w:p>
        </w:tc>
        <w:tc>
          <w:tcPr>
            <w:tcW w:type="dxa" w:w="40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Ограниченное исследование, синтез, источники, строгий JSON</w:t>
            </w:r>
          </w:p>
        </w:tc>
        <w:tc>
          <w:tcPr>
            <w:tcW w:type="dxa" w:w="35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Иметь права записи в CRM/DMS или произвольные системные инструменты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SQLite / будущая БД</w:t>
            </w:r>
          </w:p>
        </w:tc>
        <w:tc>
          <w:tcPr>
            <w:tcW w:type="dxa" w:w="40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Jobs, статусы, результаты, решения reviewer, trace_id</w:t>
            </w:r>
          </w:p>
        </w:tc>
        <w:tc>
          <w:tcPr>
            <w:tcW w:type="dxa" w:w="35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Хранить секреты интеграций в открытом виде</w:t>
            </w:r>
          </w:p>
        </w:tc>
      </w:tr>
    </w:tbl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Рекомендуемая последовательность</w:t>
      </w:r>
    </w:p>
    <w:p>
      <w:pPr>
        <w:spacing w:after="80"/>
        <w:ind w:left="259" w:hanging="259"/>
      </w:pPr>
      <w:r>
        <w:rPr>
          <w:rFonts w:ascii="Aptos" w:hAnsi="Aptos" w:eastAsia="Aptos"/>
          <w:b/>
          <w:i w:val="0"/>
          <w:color w:val="00897B"/>
          <w:sz w:val="20"/>
        </w:rPr>
        <w:t xml:space="preserve">1.  </w:t>
      </w:r>
      <w:r>
        <w:rPr>
          <w:rFonts w:ascii="Aptos" w:hAnsi="Aptos" w:eastAsia="Aptos"/>
          <w:b w:val="0"/>
          <w:i w:val="0"/>
          <w:color w:val="1B2633"/>
          <w:sz w:val="20"/>
        </w:rPr>
        <w:t>POST /api/research/jobs проверяет пользователя, роль и dealer_id; создаёт job со статусом queued.</w:t>
      </w:r>
    </w:p>
    <w:p>
      <w:pPr>
        <w:spacing w:after="80"/>
        <w:ind w:left="259" w:hanging="259"/>
      </w:pPr>
      <w:r>
        <w:rPr>
          <w:rFonts w:ascii="Aptos" w:hAnsi="Aptos" w:eastAsia="Aptos"/>
          <w:b/>
          <w:i w:val="0"/>
          <w:color w:val="00897B"/>
          <w:sz w:val="20"/>
        </w:rPr>
        <w:t xml:space="preserve">2.  </w:t>
      </w:r>
      <w:r>
        <w:rPr>
          <w:rFonts w:ascii="Aptos" w:hAnsi="Aptos" w:eastAsia="Aptos"/>
          <w:b w:val="0"/>
          <w:i w:val="0"/>
          <w:color w:val="1B2633"/>
          <w:sz w:val="20"/>
        </w:rPr>
        <w:t>FastAPI подписывает запрос HMAC или передаёт сервисный Bearer token в закрытый webhook n8n.</w:t>
      </w:r>
    </w:p>
    <w:p>
      <w:pPr>
        <w:spacing w:after="80"/>
        <w:ind w:left="259" w:hanging="259"/>
      </w:pPr>
      <w:r>
        <w:rPr>
          <w:rFonts w:ascii="Aptos" w:hAnsi="Aptos" w:eastAsia="Aptos"/>
          <w:b/>
          <w:i w:val="0"/>
          <w:color w:val="00897B"/>
          <w:sz w:val="20"/>
        </w:rPr>
        <w:t xml:space="preserve">3.  </w:t>
      </w:r>
      <w:r>
        <w:rPr>
          <w:rFonts w:ascii="Aptos" w:hAnsi="Aptos" w:eastAsia="Aptos"/>
          <w:b w:val="0"/>
          <w:i w:val="0"/>
          <w:color w:val="1B2633"/>
          <w:sz w:val="20"/>
        </w:rPr>
        <w:t>n8n отклоняет дубликаты по idempotency_key, добавляет trace_id и вызывает /api/v1/run/{flow_id} Langflow.</w:t>
      </w:r>
    </w:p>
    <w:p>
      <w:pPr>
        <w:spacing w:after="80"/>
        <w:ind w:left="259" w:hanging="259"/>
      </w:pPr>
      <w:r>
        <w:rPr>
          <w:rFonts w:ascii="Aptos" w:hAnsi="Aptos" w:eastAsia="Aptos"/>
          <w:b/>
          <w:i w:val="0"/>
          <w:color w:val="00897B"/>
          <w:sz w:val="20"/>
        </w:rPr>
        <w:t xml:space="preserve">4.  </w:t>
      </w:r>
      <w:r>
        <w:rPr>
          <w:rFonts w:ascii="Aptos" w:hAnsi="Aptos" w:eastAsia="Aptos"/>
          <w:b w:val="0"/>
          <w:i w:val="0"/>
          <w:color w:val="1B2633"/>
          <w:sz w:val="20"/>
        </w:rPr>
        <w:t>Langflow возвращает только разрешённую JSON-схему и список источников.</w:t>
      </w:r>
    </w:p>
    <w:p>
      <w:pPr>
        <w:spacing w:after="80"/>
        <w:ind w:left="259" w:hanging="259"/>
      </w:pPr>
      <w:r>
        <w:rPr>
          <w:rFonts w:ascii="Aptos" w:hAnsi="Aptos" w:eastAsia="Aptos"/>
          <w:b/>
          <w:i w:val="0"/>
          <w:color w:val="00897B"/>
          <w:sz w:val="20"/>
        </w:rPr>
        <w:t xml:space="preserve">5.  </w:t>
      </w:r>
      <w:r>
        <w:rPr>
          <w:rFonts w:ascii="Aptos" w:hAnsi="Aptos" w:eastAsia="Aptos"/>
          <w:b w:val="0"/>
          <w:i w:val="0"/>
          <w:color w:val="1B2633"/>
          <w:sz w:val="20"/>
        </w:rPr>
        <w:t>n8n проверяет схему; при ошибке выполняет ограниченный retry, затем переводит job в failed.</w:t>
      </w:r>
    </w:p>
    <w:p>
      <w:pPr>
        <w:spacing w:after="80"/>
        <w:ind w:left="259" w:hanging="259"/>
      </w:pPr>
      <w:r>
        <w:rPr>
          <w:rFonts w:ascii="Aptos" w:hAnsi="Aptos" w:eastAsia="Aptos"/>
          <w:b/>
          <w:i w:val="0"/>
          <w:color w:val="00897B"/>
          <w:sz w:val="20"/>
        </w:rPr>
        <w:t xml:space="preserve">6.  </w:t>
      </w:r>
      <w:r>
        <w:rPr>
          <w:rFonts w:ascii="Aptos" w:hAnsi="Aptos" w:eastAsia="Aptos"/>
          <w:b w:val="0"/>
          <w:i w:val="0"/>
          <w:color w:val="1B2633"/>
          <w:sz w:val="20"/>
        </w:rPr>
        <w:t>FastAPI сохраняет черновик; сотрудник выбирает approve, edit или reject.</w:t>
      </w:r>
    </w:p>
    <w:p>
      <w:pPr>
        <w:spacing w:after="80"/>
        <w:ind w:left="259" w:hanging="259"/>
      </w:pPr>
      <w:r>
        <w:rPr>
          <w:rFonts w:ascii="Aptos" w:hAnsi="Aptos" w:eastAsia="Aptos"/>
          <w:b/>
          <w:i w:val="0"/>
          <w:color w:val="00897B"/>
          <w:sz w:val="20"/>
        </w:rPr>
        <w:t xml:space="preserve">7.  </w:t>
      </w:r>
      <w:r>
        <w:rPr>
          <w:rFonts w:ascii="Aptos" w:hAnsi="Aptos" w:eastAsia="Aptos"/>
          <w:b w:val="0"/>
          <w:i w:val="0"/>
          <w:color w:val="1B2633"/>
          <w:sz w:val="20"/>
        </w:rPr>
        <w:t>Только approve создаёт версионированный материал базы знаний.</w:t>
      </w:r>
    </w:p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Fallback без деградации основного продукта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Если Langflow недоступен, чат и остальные 16 Skills продолжают работать.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Пользователь получает статус «исследование временно недоступно», а не ложный анализ.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Job можно безопасно повторить; idempotency_key исключает двойную публикацию.</w:t>
      </w:r>
    </w:p>
    <w:p>
      <w:r>
        <w:br w:type="page"/>
      </w:r>
    </w:p>
    <w:p>
      <w:pPr>
        <w:spacing w:before="40" w:after="40"/>
      </w:pPr>
      <w:r>
        <w:rPr>
          <w:rFonts w:ascii="Aptos" w:hAnsi="Aptos" w:eastAsia="Aptos"/>
          <w:b/>
          <w:i w:val="0"/>
          <w:color w:val="00897B"/>
          <w:sz w:val="16"/>
        </w:rPr>
        <w:t>ИНТЕГРАЦИЯ</w:t>
      </w:r>
    </w:p>
    <w:p>
      <w:pPr>
        <w:keepNext/>
        <w:spacing w:after="160"/>
      </w:pPr>
      <w:r>
        <w:rPr>
          <w:rFonts w:ascii="Aptos" w:hAnsi="Aptos" w:eastAsia="Aptos"/>
          <w:b/>
          <w:i w:val="0"/>
          <w:color w:val="0F1D37"/>
          <w:sz w:val="40"/>
        </w:rPr>
        <w:t>4. Контракт данных</w:t>
      </w:r>
    </w:p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Запрос AutoSfera → n8n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0"/>
        <w:gridCol w:w="1500"/>
        <w:gridCol w:w="5510"/>
      </w:tblGrid>
      <w:tr>
        <w:trPr>
          <w:tblHeader w:val="true"/>
          <w:cantSplit/>
        </w:trPr>
        <w:tc>
          <w:tcPr>
            <w:tcW w:type="dxa" w:w="2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Поле</w:t>
            </w:r>
          </w:p>
        </w:tc>
        <w:tc>
          <w:tcPr>
            <w:tcW w:type="dxa" w:w="1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Тип</w:t>
            </w:r>
          </w:p>
        </w:tc>
        <w:tc>
          <w:tcPr>
            <w:tcW w:type="dxa" w:w="55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23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job_id</w:t>
            </w:r>
          </w:p>
        </w:tc>
        <w:tc>
          <w:tcPr>
            <w:tcW w:type="dxa" w:w="15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UUID</w:t>
            </w:r>
          </w:p>
        </w:tc>
        <w:tc>
          <w:tcPr>
            <w:tcW w:type="dxa" w:w="55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Идентификатор исследования</w:t>
            </w:r>
          </w:p>
        </w:tc>
      </w:tr>
      <w:tr>
        <w:trPr>
          <w:cantSplit/>
        </w:trPr>
        <w:tc>
          <w:tcPr>
            <w:tcW w:type="dxa" w:w="235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trace_id</w:t>
            </w:r>
          </w:p>
        </w:tc>
        <w:tc>
          <w:tcPr>
            <w:tcW w:type="dxa" w:w="15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UUID</w:t>
            </w:r>
          </w:p>
        </w:tc>
        <w:tc>
          <w:tcPr>
            <w:tcW w:type="dxa" w:w="551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Сквозная диагностика FastAPI → n8n → Langflow</w:t>
            </w:r>
          </w:p>
        </w:tc>
      </w:tr>
      <w:tr>
        <w:trPr>
          <w:cantSplit/>
        </w:trPr>
        <w:tc>
          <w:tcPr>
            <w:tcW w:type="dxa" w:w="23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dealer_id</w:t>
            </w:r>
          </w:p>
        </w:tc>
        <w:tc>
          <w:tcPr>
            <w:tcW w:type="dxa" w:w="15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string</w:t>
            </w:r>
          </w:p>
        </w:tc>
        <w:tc>
          <w:tcPr>
            <w:tcW w:type="dxa" w:w="55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Изоляция данных дилера</w:t>
            </w:r>
          </w:p>
        </w:tc>
      </w:tr>
      <w:tr>
        <w:trPr>
          <w:cantSplit/>
        </w:trPr>
        <w:tc>
          <w:tcPr>
            <w:tcW w:type="dxa" w:w="235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actor_id / actor_role</w:t>
            </w:r>
          </w:p>
        </w:tc>
        <w:tc>
          <w:tcPr>
            <w:tcW w:type="dxa" w:w="15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string</w:t>
            </w:r>
          </w:p>
        </w:tc>
        <w:tc>
          <w:tcPr>
            <w:tcW w:type="dxa" w:w="551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Аудит и проверка полномочий</w:t>
            </w:r>
          </w:p>
        </w:tc>
      </w:tr>
      <w:tr>
        <w:trPr>
          <w:cantSplit/>
        </w:trPr>
        <w:tc>
          <w:tcPr>
            <w:tcW w:type="dxa" w:w="23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query</w:t>
            </w:r>
          </w:p>
        </w:tc>
        <w:tc>
          <w:tcPr>
            <w:tcW w:type="dxa" w:w="15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string</w:t>
            </w:r>
          </w:p>
        </w:tc>
        <w:tc>
          <w:tcPr>
            <w:tcW w:type="dxa" w:w="55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Компания, продукт или URL</w:t>
            </w:r>
          </w:p>
        </w:tc>
      </w:tr>
      <w:tr>
        <w:trPr>
          <w:cantSplit/>
        </w:trPr>
        <w:tc>
          <w:tcPr>
            <w:tcW w:type="dxa" w:w="235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research_scope</w:t>
            </w:r>
          </w:p>
        </w:tc>
        <w:tc>
          <w:tcPr>
            <w:tcW w:type="dxa" w:w="15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enum</w:t>
            </w:r>
          </w:p>
        </w:tc>
        <w:tc>
          <w:tcPr>
            <w:tcW w:type="dxa" w:w="551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company | product | website</w:t>
            </w:r>
          </w:p>
        </w:tc>
      </w:tr>
      <w:tr>
        <w:trPr>
          <w:cantSplit/>
        </w:trPr>
        <w:tc>
          <w:tcPr>
            <w:tcW w:type="dxa" w:w="23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locale</w:t>
            </w:r>
          </w:p>
        </w:tc>
        <w:tc>
          <w:tcPr>
            <w:tcW w:type="dxa" w:w="15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string</w:t>
            </w:r>
          </w:p>
        </w:tc>
        <w:tc>
          <w:tcPr>
            <w:tcW w:type="dxa" w:w="55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Язык и регион результата</w:t>
            </w:r>
          </w:p>
        </w:tc>
      </w:tr>
      <w:tr>
        <w:trPr>
          <w:cantSplit/>
        </w:trPr>
        <w:tc>
          <w:tcPr>
            <w:tcW w:type="dxa" w:w="235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idempotency_key</w:t>
            </w:r>
          </w:p>
        </w:tc>
        <w:tc>
          <w:tcPr>
            <w:tcW w:type="dxa" w:w="15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string</w:t>
            </w:r>
          </w:p>
        </w:tc>
        <w:tc>
          <w:tcPr>
            <w:tcW w:type="dxa" w:w="551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Защита от повторного запуска</w:t>
            </w:r>
          </w:p>
        </w:tc>
      </w:tr>
      <w:tr>
        <w:trPr>
          <w:cantSplit/>
        </w:trPr>
        <w:tc>
          <w:tcPr>
            <w:tcW w:type="dxa" w:w="23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callback_url</w:t>
            </w:r>
          </w:p>
        </w:tc>
        <w:tc>
          <w:tcPr>
            <w:tcW w:type="dxa" w:w="15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URL</w:t>
            </w:r>
          </w:p>
        </w:tc>
        <w:tc>
          <w:tcPr>
            <w:tcW w:type="dxa" w:w="55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Закрытый endpoint возврата статуса</w:t>
            </w:r>
          </w:p>
        </w:tc>
      </w:tr>
      <w:tr>
        <w:trPr>
          <w:cantSplit/>
        </w:trPr>
        <w:tc>
          <w:tcPr>
            <w:tcW w:type="dxa" w:w="235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contract_version</w:t>
            </w:r>
          </w:p>
        </w:tc>
        <w:tc>
          <w:tcPr>
            <w:tcW w:type="dxa" w:w="15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string</w:t>
            </w:r>
          </w:p>
        </w:tc>
        <w:tc>
          <w:tcPr>
            <w:tcW w:type="dxa" w:w="551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Совместимость форматов</w:t>
            </w:r>
          </w:p>
        </w:tc>
      </w:tr>
    </w:tbl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Ответ Langflow → n8n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00"/>
        <w:gridCol w:w="4250"/>
        <w:gridCol w:w="3210"/>
      </w:tblGrid>
      <w:tr>
        <w:trPr>
          <w:tblHeader w:val="true"/>
          <w:cantSplit/>
        </w:trPr>
        <w:tc>
          <w:tcPr>
            <w:tcW w:type="dxa" w:w="19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Блок</w:t>
            </w:r>
          </w:p>
        </w:tc>
        <w:tc>
          <w:tcPr>
            <w:tcW w:type="dxa" w:w="42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Минимальное содержание</w:t>
            </w:r>
          </w:p>
        </w:tc>
        <w:tc>
          <w:tcPr>
            <w:tcW w:type="dxa" w:w="32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Правило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status</w:t>
            </w:r>
          </w:p>
        </w:tc>
        <w:tc>
          <w:tcPr>
            <w:tcW w:type="dxa" w:w="42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completed | needs_clarification | failed</w:t>
            </w:r>
          </w:p>
        </w:tc>
        <w:tc>
          <w:tcPr>
            <w:tcW w:type="dxa" w:w="32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Никаких скрытых успешных ошибок</w:t>
            </w:r>
          </w:p>
        </w:tc>
      </w:tr>
      <w:tr>
        <w:trPr>
          <w:cantSplit/>
        </w:trPr>
        <w:tc>
          <w:tcPr>
            <w:tcW w:type="dxa" w:w="19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subject</w:t>
            </w:r>
          </w:p>
        </w:tc>
        <w:tc>
          <w:tcPr>
            <w:tcW w:type="dxa" w:w="425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company, product, official_url</w:t>
            </w:r>
          </w:p>
        </w:tc>
        <w:tc>
          <w:tcPr>
            <w:tcW w:type="dxa" w:w="321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Нормализованный объект анализа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summary</w:t>
            </w:r>
          </w:p>
        </w:tc>
        <w:tc>
          <w:tcPr>
            <w:tcW w:type="dxa" w:w="42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Краткий вывод</w:t>
            </w:r>
          </w:p>
        </w:tc>
        <w:tc>
          <w:tcPr>
            <w:tcW w:type="dxa" w:w="32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Отделять факты от интерпретации</w:t>
            </w:r>
          </w:p>
        </w:tc>
      </w:tr>
      <w:tr>
        <w:trPr>
          <w:cantSplit/>
        </w:trPr>
        <w:tc>
          <w:tcPr>
            <w:tcW w:type="dxa" w:w="19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capabilities / integrations</w:t>
            </w:r>
          </w:p>
        </w:tc>
        <w:tc>
          <w:tcPr>
            <w:tcW w:type="dxa" w:w="425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Массивы наблюдений</w:t>
            </w:r>
          </w:p>
        </w:tc>
        <w:tc>
          <w:tcPr>
            <w:tcW w:type="dxa" w:w="321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Каждое существенное утверждение связано с source_id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pricing</w:t>
            </w:r>
          </w:p>
        </w:tc>
        <w:tc>
          <w:tcPr>
            <w:tcW w:type="dxa" w:w="42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confirmed | not_public | unknown</w:t>
            </w:r>
          </w:p>
        </w:tc>
        <w:tc>
          <w:tcPr>
            <w:tcW w:type="dxa" w:w="32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Не придумывать цену</w:t>
            </w:r>
          </w:p>
        </w:tc>
      </w:tr>
      <w:tr>
        <w:trPr>
          <w:cantSplit/>
        </w:trPr>
        <w:tc>
          <w:tcPr>
            <w:tcW w:type="dxa" w:w="19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recommendations</w:t>
            </w:r>
          </w:p>
        </w:tc>
        <w:tc>
          <w:tcPr>
            <w:tcW w:type="dxa" w:w="425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До 3 применимых идей</w:t>
            </w:r>
          </w:p>
        </w:tc>
        <w:tc>
          <w:tcPr>
            <w:tcW w:type="dxa" w:w="321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Проблема, ценность, сложность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sources</w:t>
            </w:r>
          </w:p>
        </w:tc>
        <w:tc>
          <w:tcPr>
            <w:tcW w:type="dxa" w:w="42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title, url, accessed_at, source_type</w:t>
            </w:r>
          </w:p>
        </w:tc>
        <w:tc>
          <w:tcPr>
            <w:tcW w:type="dxa" w:w="32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Предпочитать официальные источники</w:t>
            </w:r>
          </w:p>
        </w:tc>
      </w:tr>
      <w:tr>
        <w:trPr>
          <w:cantSplit/>
        </w:trPr>
        <w:tc>
          <w:tcPr>
            <w:tcW w:type="dxa" w:w="19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review</w:t>
            </w:r>
          </w:p>
        </w:tc>
        <w:tc>
          <w:tcPr>
            <w:tcW w:type="dxa" w:w="425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required, reasons</w:t>
            </w:r>
          </w:p>
        </w:tc>
        <w:tc>
          <w:tcPr>
            <w:tcW w:type="dxa" w:w="321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Внешнее исследование всегда требует проверки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versions</w:t>
            </w:r>
          </w:p>
        </w:tc>
        <w:tc>
          <w:tcPr>
            <w:tcW w:type="dxa" w:w="42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prompt, flow, model, contract</w:t>
            </w:r>
          </w:p>
        </w:tc>
        <w:tc>
          <w:tcPr>
            <w:tcW w:type="dxa" w:w="32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Воспроизводимость результата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"/>
        <w:gridCol w:w="9180"/>
      </w:tblGrid>
      <w:tr>
        <w:trPr>
          <w:cantSplit/>
        </w:trPr>
        <w:tc>
          <w:tcPr>
            <w:tcW w:type="dxa" w:w="1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B12F2F"/>
          </w:tcPr>
          <w:p>
            <w:r/>
          </w:p>
        </w:tc>
        <w:tc>
          <w:tcPr>
            <w:tcW w:type="dxa" w:w="91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CEAEA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i w:val="0"/>
                <w:color w:val="B12F2F"/>
                <w:sz w:val="20"/>
              </w:rPr>
              <w:t>Важно</w:t>
            </w:r>
          </w:p>
          <w:p>
            <w:pPr>
              <w:spacing w:after="20" w:line="259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9"/>
              </w:rPr>
              <w:t>Не возвращать в чат сырой вложенный путь Langflow outputs[0]…. Узел n8n должен нормализовать его в стабильный контракт AutoSfera.</w:t>
            </w:r>
          </w:p>
        </w:tc>
      </w:tr>
    </w:tbl>
    <w:p>
      <w:r>
        <w:br w:type="page"/>
      </w:r>
    </w:p>
    <w:p>
      <w:pPr>
        <w:spacing w:before="40" w:after="40"/>
      </w:pPr>
      <w:r>
        <w:rPr>
          <w:rFonts w:ascii="Aptos" w:hAnsi="Aptos" w:eastAsia="Aptos"/>
          <w:b/>
          <w:i w:val="0"/>
          <w:color w:val="00897B"/>
          <w:sz w:val="16"/>
        </w:rPr>
        <w:t>КАРТА ВНЕДРЕНИЯ</w:t>
      </w:r>
    </w:p>
    <w:p>
      <w:pPr>
        <w:keepNext/>
        <w:spacing w:after="160"/>
      </w:pPr>
      <w:r>
        <w:rPr>
          <w:rFonts w:ascii="Aptos" w:hAnsi="Aptos" w:eastAsia="Aptos"/>
          <w:b/>
          <w:i w:val="0"/>
          <w:color w:val="0F1D37"/>
          <w:sz w:val="40"/>
        </w:rPr>
        <w:t>5. Изменения в репозитории</w:t>
      </w:r>
    </w:p>
    <w:p>
      <w:pPr>
        <w:spacing w:before="0" w:after="100" w:line="269" w:lineRule="auto"/>
      </w:pPr>
      <w:r>
        <w:rPr>
          <w:rFonts w:ascii="Aptos" w:hAnsi="Aptos" w:eastAsia="Aptos"/>
          <w:b w:val="0"/>
          <w:i w:val="0"/>
          <w:color w:val="1B2633"/>
          <w:sz w:val="20"/>
        </w:rPr>
        <w:t>Ниже — рекомендуемая структура. Она дополняет проект и не меняет существующие публичные функции до готовности пилота.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00"/>
        <w:gridCol w:w="4100"/>
        <w:gridCol w:w="960"/>
      </w:tblGrid>
      <w:tr>
        <w:trPr>
          <w:tblHeader w:val="true"/>
          <w:cantSplit/>
        </w:trPr>
        <w:tc>
          <w:tcPr>
            <w:tcW w:type="dxa" w:w="43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Файл / каталог</w:t>
            </w:r>
          </w:p>
        </w:tc>
        <w:tc>
          <w:tcPr>
            <w:tcW w:type="dxa" w:w="41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Назначение</w:t>
            </w:r>
          </w:p>
        </w:tc>
        <w:tc>
          <w:tcPr>
            <w:tcW w:type="dxa" w:w="9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Приоритет</w:t>
            </w:r>
          </w:p>
        </w:tc>
      </w:tr>
      <w:tr>
        <w:trPr>
          <w:cantSplit/>
        </w:trPr>
        <w:tc>
          <w:tcPr>
            <w:tcW w:type="dxa" w:w="43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src/autonova/integrations/n8n_client.py</w:t>
            </w:r>
          </w:p>
        </w:tc>
        <w:tc>
          <w:tcPr>
            <w:tcW w:type="dxa" w:w="4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Клиент webhook: auth, timeout, retry, trace_id</w:t>
            </w:r>
          </w:p>
        </w:tc>
        <w:tc>
          <w:tcPr>
            <w:tcW w:type="dxa" w:w="9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P0</w:t>
            </w:r>
          </w:p>
        </w:tc>
      </w:tr>
      <w:tr>
        <w:trPr>
          <w:cantSplit/>
        </w:trPr>
        <w:tc>
          <w:tcPr>
            <w:tcW w:type="dxa" w:w="43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src/autonova/research/contracts.py</w:t>
            </w:r>
          </w:p>
        </w:tc>
        <w:tc>
          <w:tcPr>
            <w:tcW w:type="dxa" w:w="41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Pydantic-модели request/result/job</w:t>
            </w:r>
          </w:p>
        </w:tc>
        <w:tc>
          <w:tcPr>
            <w:tcW w:type="dxa" w:w="9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P0</w:t>
            </w:r>
          </w:p>
        </w:tc>
      </w:tr>
      <w:tr>
        <w:trPr>
          <w:cantSplit/>
        </w:trPr>
        <w:tc>
          <w:tcPr>
            <w:tcW w:type="dxa" w:w="43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src/autonova/research/service.py</w:t>
            </w:r>
          </w:p>
        </w:tc>
        <w:tc>
          <w:tcPr>
            <w:tcW w:type="dxa" w:w="4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Создание job, статусы, approve/reject</w:t>
            </w:r>
          </w:p>
        </w:tc>
        <w:tc>
          <w:tcPr>
            <w:tcW w:type="dxa" w:w="9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P0</w:t>
            </w:r>
          </w:p>
        </w:tc>
      </w:tr>
      <w:tr>
        <w:trPr>
          <w:cantSplit/>
        </w:trPr>
        <w:tc>
          <w:tcPr>
            <w:tcW w:type="dxa" w:w="43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src/autonova/api/main.py</w:t>
            </w:r>
          </w:p>
        </w:tc>
        <w:tc>
          <w:tcPr>
            <w:tcW w:type="dxa" w:w="41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Новые /api/research/jobs endpoints</w:t>
            </w:r>
          </w:p>
        </w:tc>
        <w:tc>
          <w:tcPr>
            <w:tcW w:type="dxa" w:w="9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P0</w:t>
            </w:r>
          </w:p>
        </w:tc>
      </w:tr>
      <w:tr>
        <w:trPr>
          <w:cantSplit/>
        </w:trPr>
        <w:tc>
          <w:tcPr>
            <w:tcW w:type="dxa" w:w="43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skills/.../competitor_research.py</w:t>
            </w:r>
          </w:p>
        </w:tc>
        <w:tc>
          <w:tcPr>
            <w:tcW w:type="dxa" w:w="4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17-й Skill для Employee Agent</w:t>
            </w:r>
          </w:p>
        </w:tc>
        <w:tc>
          <w:tcPr>
            <w:tcW w:type="dxa" w:w="9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P0</w:t>
            </w:r>
          </w:p>
        </w:tc>
      </w:tr>
      <w:tr>
        <w:trPr>
          <w:cantSplit/>
        </w:trPr>
        <w:tc>
          <w:tcPr>
            <w:tcW w:type="dxa" w:w="43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prompts/employee_agent.txt</w:t>
            </w:r>
          </w:p>
        </w:tc>
        <w:tc>
          <w:tcPr>
            <w:tcW w:type="dxa" w:w="41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Правила вызова и запрет автопубликации</w:t>
            </w:r>
          </w:p>
        </w:tc>
        <w:tc>
          <w:tcPr>
            <w:tcW w:type="dxa" w:w="9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P0</w:t>
            </w:r>
          </w:p>
        </w:tc>
      </w:tr>
      <w:tr>
        <w:trPr>
          <w:cantSplit/>
        </w:trPr>
        <w:tc>
          <w:tcPr>
            <w:tcW w:type="dxa" w:w="43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prompts/orchestrator.txt</w:t>
            </w:r>
          </w:p>
        </w:tc>
        <w:tc>
          <w:tcPr>
            <w:tcW w:type="dxa" w:w="4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Маршрут внутренних исследований</w:t>
            </w:r>
          </w:p>
        </w:tc>
        <w:tc>
          <w:tcPr>
            <w:tcW w:type="dxa" w:w="9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P1</w:t>
            </w:r>
          </w:p>
        </w:tc>
      </w:tr>
      <w:tr>
        <w:trPr>
          <w:cantSplit/>
        </w:trPr>
        <w:tc>
          <w:tcPr>
            <w:tcW w:type="dxa" w:w="43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integrations/n8n/competitor_research.json</w:t>
            </w:r>
          </w:p>
        </w:tc>
        <w:tc>
          <w:tcPr>
            <w:tcW w:type="dxa" w:w="41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Экспорт рабочего workflow</w:t>
            </w:r>
          </w:p>
        </w:tc>
        <w:tc>
          <w:tcPr>
            <w:tcW w:type="dxa" w:w="9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P0</w:t>
            </w:r>
          </w:p>
        </w:tc>
      </w:tr>
      <w:tr>
        <w:trPr>
          <w:cantSplit/>
        </w:trPr>
        <w:tc>
          <w:tcPr>
            <w:tcW w:type="dxa" w:w="43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integrations/langflow/market_research.json</w:t>
            </w:r>
          </w:p>
        </w:tc>
        <w:tc>
          <w:tcPr>
            <w:tcW w:type="dxa" w:w="4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Экспорт flow и версия</w:t>
            </w:r>
          </w:p>
        </w:tc>
        <w:tc>
          <w:tcPr>
            <w:tcW w:type="dxa" w:w="9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P0</w:t>
            </w:r>
          </w:p>
        </w:tc>
      </w:tr>
      <w:tr>
        <w:trPr>
          <w:cantSplit/>
        </w:trPr>
        <w:tc>
          <w:tcPr>
            <w:tcW w:type="dxa" w:w="43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contracts/*.schema.json</w:t>
            </w:r>
          </w:p>
        </w:tc>
        <w:tc>
          <w:tcPr>
            <w:tcW w:type="dxa" w:w="41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Машиночитаемые контракты</w:t>
            </w:r>
          </w:p>
        </w:tc>
        <w:tc>
          <w:tcPr>
            <w:tcW w:type="dxa" w:w="9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P0</w:t>
            </w:r>
          </w:p>
        </w:tc>
      </w:tr>
      <w:tr>
        <w:trPr>
          <w:cantSplit/>
        </w:trPr>
        <w:tc>
          <w:tcPr>
            <w:tcW w:type="dxa" w:w="43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tests/test_research_*.py</w:t>
            </w:r>
          </w:p>
        </w:tc>
        <w:tc>
          <w:tcPr>
            <w:tcW w:type="dxa" w:w="4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Контракты, права, сбои, повторы</w:t>
            </w:r>
          </w:p>
        </w:tc>
        <w:tc>
          <w:tcPr>
            <w:tcW w:type="dxa" w:w="9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P0</w:t>
            </w:r>
          </w:p>
        </w:tc>
      </w:tr>
    </w:tbl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FastAPI здесь нужен для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единой стабильной точки входа для веб-чата, будущего кабинета, CRM и мобильных каналов;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проверки личности, роли и dealer_id до вызова внешнего workflow;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хранения статуса job, аудита, результата проверки и версий;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изоляции n8n и Langflow от публичного интернета и от внутренней модели данных;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сохранения заменяемости: Langflow или n8n можно обновить без изменения клиентского API.</w:t>
      </w:r>
    </w:p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Отдельная техническая задолженность</w:t>
      </w:r>
    </w:p>
    <w:p>
      <w:pPr>
        <w:spacing w:before="0" w:after="100" w:line="269" w:lineRule="auto"/>
      </w:pPr>
      <w:r>
        <w:rPr>
          <w:rFonts w:ascii="Aptos" w:hAnsi="Aptos" w:eastAsia="Aptos"/>
          <w:b w:val="0"/>
          <w:i w:val="0"/>
          <w:color w:val="1B2633"/>
          <w:sz w:val="20"/>
        </w:rPr>
        <w:t>В текущем API запрос ChatRequest не несёт идентичность пользователя, роль и dealer_id; CORS разрешён для всех origins, а канал /api/channels/{channel_name} не сохраняет диалог так же, как /api/chat. Перед внешним пилотом эти различия следует закрыть.</w:t>
      </w:r>
    </w:p>
    <w:p>
      <w:r>
        <w:br w:type="page"/>
      </w:r>
    </w:p>
    <w:p>
      <w:pPr>
        <w:spacing w:before="40" w:after="40"/>
      </w:pPr>
      <w:r>
        <w:rPr>
          <w:rFonts w:ascii="Aptos" w:hAnsi="Aptos" w:eastAsia="Aptos"/>
          <w:b/>
          <w:i w:val="0"/>
          <w:color w:val="00897B"/>
          <w:sz w:val="16"/>
        </w:rPr>
        <w:t>BEST PRACTICES 2026</w:t>
      </w:r>
    </w:p>
    <w:p>
      <w:pPr>
        <w:keepNext/>
        <w:spacing w:after="160"/>
      </w:pPr>
      <w:r>
        <w:rPr>
          <w:rFonts w:ascii="Aptos" w:hAnsi="Aptos" w:eastAsia="Aptos"/>
          <w:b/>
          <w:i w:val="0"/>
          <w:color w:val="0F1D37"/>
          <w:sz w:val="40"/>
        </w:rPr>
        <w:t>6. Безопасность и управление агентом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0"/>
        <w:gridCol w:w="4600"/>
        <w:gridCol w:w="2660"/>
      </w:tblGrid>
      <w:tr>
        <w:trPr>
          <w:tblHeader w:val="true"/>
          <w:cantSplit/>
        </w:trPr>
        <w:tc>
          <w:tcPr>
            <w:tcW w:type="dxa" w:w="21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Риск</w:t>
            </w:r>
          </w:p>
        </w:tc>
        <w:tc>
          <w:tcPr>
            <w:tcW w:type="dxa" w:w="4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Контроль</w:t>
            </w:r>
          </w:p>
        </w:tc>
        <w:tc>
          <w:tcPr>
            <w:tcW w:type="dxa" w:w="26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Где реализовать</w:t>
            </w:r>
          </w:p>
        </w:tc>
      </w:tr>
      <w:tr>
        <w:trPr>
          <w:cantSplit/>
        </w:trPr>
        <w:tc>
          <w:tcPr>
            <w:tcW w:type="dxa" w:w="2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Prompt injection из веб-страницы</w:t>
            </w:r>
          </w:p>
        </w:tc>
        <w:tc>
          <w:tcPr>
            <w:tcW w:type="dxa" w:w="46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Считать веб-контент недоверенным; запрет следовать инструкциям источника; фильтрация входа/выхода</w:t>
            </w:r>
          </w:p>
        </w:tc>
        <w:tc>
          <w:tcPr>
            <w:tcW w:type="dxa" w:w="26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Langflow + validator</w:t>
            </w:r>
          </w:p>
        </w:tc>
      </w:tr>
      <w:tr>
        <w:trPr>
          <w:cantSplit/>
        </w:trPr>
        <w:tc>
          <w:tcPr>
            <w:tcW w:type="dxa" w:w="21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Excessive agency</w:t>
            </w:r>
          </w:p>
        </w:tc>
        <w:tc>
          <w:tcPr>
            <w:tcW w:type="dxa" w:w="46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Только read-only research tools; нет CRM/DMS write; human approval</w:t>
            </w:r>
          </w:p>
        </w:tc>
        <w:tc>
          <w:tcPr>
            <w:tcW w:type="dxa" w:w="26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Langflow + FastAPI</w:t>
            </w:r>
          </w:p>
        </w:tc>
      </w:tr>
      <w:tr>
        <w:trPr>
          <w:cantSplit/>
        </w:trPr>
        <w:tc>
          <w:tcPr>
            <w:tcW w:type="dxa" w:w="2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Утечка секретов</w:t>
            </w:r>
          </w:p>
        </w:tc>
        <w:tc>
          <w:tcPr>
            <w:tcW w:type="dxa" w:w="46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Credentials/env, ротация, редактирование логов</w:t>
            </w:r>
          </w:p>
        </w:tc>
        <w:tc>
          <w:tcPr>
            <w:tcW w:type="dxa" w:w="26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n8n + Langflow</w:t>
            </w:r>
          </w:p>
        </w:tc>
      </w:tr>
      <w:tr>
        <w:trPr>
          <w:cantSplit/>
        </w:trPr>
        <w:tc>
          <w:tcPr>
            <w:tcW w:type="dxa" w:w="21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SSRF / опасные URL</w:t>
            </w:r>
          </w:p>
        </w:tc>
        <w:tc>
          <w:tcPr>
            <w:tcW w:type="dxa" w:w="46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Allow/deny rules, запрет private IP, лимит redirects и размера</w:t>
            </w:r>
          </w:p>
        </w:tc>
        <w:tc>
          <w:tcPr>
            <w:tcW w:type="dxa" w:w="26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Research fetcher</w:t>
            </w:r>
          </w:p>
        </w:tc>
      </w:tr>
      <w:tr>
        <w:trPr>
          <w:cantSplit/>
        </w:trPr>
        <w:tc>
          <w:tcPr>
            <w:tcW w:type="dxa" w:w="2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Подмена webhook</w:t>
            </w:r>
          </w:p>
        </w:tc>
        <w:tc>
          <w:tcPr>
            <w:tcW w:type="dxa" w:w="46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TLS, Bearer/HMAC, timestamp, nonce</w:t>
            </w:r>
          </w:p>
        </w:tc>
        <w:tc>
          <w:tcPr>
            <w:tcW w:type="dxa" w:w="26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FastAPI ↔ n8n</w:t>
            </w:r>
          </w:p>
        </w:tc>
      </w:tr>
      <w:tr>
        <w:trPr>
          <w:cantSplit/>
        </w:trPr>
        <w:tc>
          <w:tcPr>
            <w:tcW w:type="dxa" w:w="21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Повторное действие</w:t>
            </w:r>
          </w:p>
        </w:tc>
        <w:tc>
          <w:tcPr>
            <w:tcW w:type="dxa" w:w="46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Idempotency key и уникальный индекс</w:t>
            </w:r>
          </w:p>
        </w:tc>
        <w:tc>
          <w:tcPr>
            <w:tcW w:type="dxa" w:w="26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n8n + DB</w:t>
            </w:r>
          </w:p>
        </w:tc>
      </w:tr>
      <w:tr>
        <w:trPr>
          <w:cantSplit/>
        </w:trPr>
        <w:tc>
          <w:tcPr>
            <w:tcW w:type="dxa" w:w="2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Непроверенный output</w:t>
            </w:r>
          </w:p>
        </w:tc>
        <w:tc>
          <w:tcPr>
            <w:tcW w:type="dxa" w:w="46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JSON Schema, length limits, source validation</w:t>
            </w:r>
          </w:p>
        </w:tc>
        <w:tc>
          <w:tcPr>
            <w:tcW w:type="dxa" w:w="26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n8n</w:t>
            </w:r>
          </w:p>
        </w:tc>
      </w:tr>
      <w:tr>
        <w:trPr>
          <w:cantSplit/>
        </w:trPr>
        <w:tc>
          <w:tcPr>
            <w:tcW w:type="dxa" w:w="21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Смешение дилеров</w:t>
            </w:r>
          </w:p>
        </w:tc>
        <w:tc>
          <w:tcPr>
            <w:tcW w:type="dxa" w:w="46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dealer_id из токена, не из свободного текста</w:t>
            </w:r>
          </w:p>
        </w:tc>
        <w:tc>
          <w:tcPr>
            <w:tcW w:type="dxa" w:w="26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FastAPI + DB</w:t>
            </w:r>
          </w:p>
        </w:tc>
      </w:tr>
    </w:tbl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Минимальный P0 до публикации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Закрыть публичный доступ к Langflow; использовать API key, reverse proxy и LANGFLOW_AUTO_LOGIN=False.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Ограничить CORS конкретным доменом AutoSfera и не сочетать wildcard origin с credentials.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Добавить RBAC для knowledge, requests, analytics и research endpoints.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Ввести лимиты размера запроса, rate limit, timeout и circuit breaker.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Записывать actor_id, dealer_id, job_id, trace_id и решение reviewer без сохранения секретов.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"/>
        <w:gridCol w:w="9180"/>
      </w:tblGrid>
      <w:tr>
        <w:trPr>
          <w:cantSplit/>
        </w:trPr>
        <w:tc>
          <w:tcPr>
            <w:tcW w:type="dxa" w:w="1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D28416"/>
          </w:tcPr>
          <w:p>
            <w:r/>
          </w:p>
        </w:tc>
        <w:tc>
          <w:tcPr>
            <w:tcW w:type="dxa" w:w="91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3DF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i w:val="0"/>
                <w:color w:val="D28416"/>
                <w:sz w:val="20"/>
              </w:rPr>
              <w:t>OWASP 2026</w:t>
            </w:r>
          </w:p>
          <w:p>
            <w:pPr>
              <w:spacing w:after="20" w:line="259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9"/>
              </w:rPr>
              <w:t>Агентная безопасность — это прежде всего контроль инструментов, границ полномочий и обработки недоверенных данных, а не только хороший system prompt.</w:t>
            </w:r>
          </w:p>
        </w:tc>
      </w:tr>
    </w:tbl>
    <w:p>
      <w:r>
        <w:br w:type="page"/>
      </w:r>
    </w:p>
    <w:p>
      <w:pPr>
        <w:spacing w:before="40" w:after="40"/>
      </w:pPr>
      <w:r>
        <w:rPr>
          <w:rFonts w:ascii="Aptos" w:hAnsi="Aptos" w:eastAsia="Aptos"/>
          <w:b/>
          <w:i w:val="0"/>
          <w:color w:val="00897B"/>
          <w:sz w:val="16"/>
        </w:rPr>
        <w:t>ПРОВЕРКА РАБОТОСПОСОБНОСТИ</w:t>
      </w:r>
    </w:p>
    <w:p>
      <w:pPr>
        <w:keepNext/>
        <w:spacing w:after="160"/>
      </w:pPr>
      <w:r>
        <w:rPr>
          <w:rFonts w:ascii="Aptos" w:hAnsi="Aptos" w:eastAsia="Aptos"/>
          <w:b/>
          <w:i w:val="0"/>
          <w:color w:val="0F1D37"/>
          <w:sz w:val="40"/>
        </w:rPr>
        <w:t>7. Качество, тестирование и наблюдаемость</w:t>
      </w:r>
    </w:p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Пирамида проверки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50"/>
        <w:gridCol w:w="5000"/>
        <w:gridCol w:w="2910"/>
      </w:tblGrid>
      <w:tr>
        <w:trPr>
          <w:tblHeader w:val="true"/>
          <w:cantSplit/>
        </w:trPr>
        <w:tc>
          <w:tcPr>
            <w:tcW w:type="dxa" w:w="1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Уровень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Что проверить</w:t>
            </w:r>
          </w:p>
        </w:tc>
        <w:tc>
          <w:tcPr>
            <w:tcW w:type="dxa" w:w="29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Критерий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Smoke</w:t>
            </w:r>
          </w:p>
        </w:tc>
        <w:tc>
          <w:tcPr>
            <w:tcW w:type="dxa" w:w="50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/health AutoSfera; n8n доступен; Langflow flow запускается</w:t>
            </w:r>
          </w:p>
        </w:tc>
        <w:tc>
          <w:tcPr>
            <w:tcW w:type="dxa" w:w="29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Все зависимости отвечают</w:t>
            </w:r>
          </w:p>
        </w:tc>
      </w:tr>
      <w:tr>
        <w:trPr>
          <w:cantSplit/>
        </w:trPr>
        <w:tc>
          <w:tcPr>
            <w:tcW w:type="dxa" w:w="145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Contract</w:t>
            </w:r>
          </w:p>
        </w:tc>
        <w:tc>
          <w:tcPr>
            <w:tcW w:type="dxa" w:w="50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Запрос и ответ проходят JSON Schema</w:t>
            </w:r>
          </w:p>
        </w:tc>
        <w:tc>
          <w:tcPr>
            <w:tcW w:type="dxa" w:w="291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100% валидных обязательных полей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Integration</w:t>
            </w:r>
          </w:p>
        </w:tc>
        <w:tc>
          <w:tcPr>
            <w:tcW w:type="dxa" w:w="50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Запрос Audi создаёт job и возвращает источники</w:t>
            </w:r>
          </w:p>
        </w:tc>
        <w:tc>
          <w:tcPr>
            <w:tcW w:type="dxa" w:w="29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Нет ручной подстановки данных</w:t>
            </w:r>
          </w:p>
        </w:tc>
      </w:tr>
      <w:tr>
        <w:trPr>
          <w:cantSplit/>
        </w:trPr>
        <w:tc>
          <w:tcPr>
            <w:tcW w:type="dxa" w:w="145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Failure</w:t>
            </w:r>
          </w:p>
        </w:tc>
        <w:tc>
          <w:tcPr>
            <w:tcW w:type="dxa" w:w="50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Langflow timeout, 401, плохой JSON, недоступный сайт</w:t>
            </w:r>
          </w:p>
        </w:tc>
        <w:tc>
          <w:tcPr>
            <w:tcW w:type="dxa" w:w="291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Корректный failed/retry, чат не падает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Security</w:t>
            </w:r>
          </w:p>
        </w:tc>
        <w:tc>
          <w:tcPr>
            <w:tcW w:type="dxa" w:w="50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Prompt injection, private URL, чужой dealer_id</w:t>
            </w:r>
          </w:p>
        </w:tc>
        <w:tc>
          <w:tcPr>
            <w:tcW w:type="dxa" w:w="291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Запрос блокируется или обезвреживается</w:t>
            </w:r>
          </w:p>
        </w:tc>
      </w:tr>
      <w:tr>
        <w:trPr>
          <w:cantSplit/>
        </w:trPr>
        <w:tc>
          <w:tcPr>
            <w:tcW w:type="dxa" w:w="145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Human eval</w:t>
            </w:r>
          </w:p>
        </w:tc>
        <w:tc>
          <w:tcPr>
            <w:tcW w:type="dxa" w:w="50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Факты, источники, полезность, редактирование</w:t>
            </w:r>
          </w:p>
        </w:tc>
        <w:tc>
          <w:tcPr>
            <w:tcW w:type="dxa" w:w="291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Утверждение без существенной правки</w:t>
            </w:r>
          </w:p>
        </w:tc>
      </w:tr>
    </w:tbl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Набор минимум из 30 кейсов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10 обычных: точное название, продукт, официальный URL, русское и английское написание.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8 неоднозначных: тёзка, бренд-группа, продукт без отдельного сайта, смена домена.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6 неполных: нет цены, закрытая страница, мало источников, противоречивые данные.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6 защитных: prompt injection на странице, URL private network, oversized content, повтор webhook, чужой dealer_id, сломанный JSON.</w:t>
      </w:r>
    </w:p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Метрики пилота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00"/>
        <w:gridCol w:w="2200"/>
        <w:gridCol w:w="4060"/>
      </w:tblGrid>
      <w:tr>
        <w:trPr>
          <w:tblHeader w:val="true"/>
          <w:cantSplit/>
        </w:trPr>
        <w:tc>
          <w:tcPr>
            <w:tcW w:type="dxa" w:w="31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Метрика</w:t>
            </w:r>
          </w:p>
        </w:tc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Цель пилота</w:t>
            </w:r>
          </w:p>
        </w:tc>
        <w:tc>
          <w:tcPr>
            <w:tcW w:type="dxa" w:w="40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Guardrail</w:t>
            </w:r>
          </w:p>
        </w:tc>
      </w:tr>
      <w:tr>
        <w:trPr>
          <w:cantSplit/>
        </w:trPr>
        <w:tc>
          <w:tcPr>
            <w:tcW w:type="dxa" w:w="3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Результат одобрен без существенной правки</w:t>
            </w:r>
          </w:p>
        </w:tc>
        <w:tc>
          <w:tcPr>
            <w:tcW w:type="dxa" w:w="22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≥ 70%</w:t>
            </w:r>
          </w:p>
        </w:tc>
        <w:tc>
          <w:tcPr>
            <w:tcW w:type="dxa" w:w="40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Не оптимизировать ценой достоверности</w:t>
            </w:r>
          </w:p>
        </w:tc>
      </w:tr>
      <w:tr>
        <w:trPr>
          <w:cantSplit/>
        </w:trPr>
        <w:tc>
          <w:tcPr>
            <w:tcW w:type="dxa" w:w="31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Существенные утверждения с источником</w:t>
            </w:r>
          </w:p>
        </w:tc>
        <w:tc>
          <w:tcPr>
            <w:tcW w:type="dxa" w:w="22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≥ 95%</w:t>
            </w:r>
          </w:p>
        </w:tc>
        <w:tc>
          <w:tcPr>
            <w:tcW w:type="dxa" w:w="40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Нет источника — пометка unknown</w:t>
            </w:r>
          </w:p>
        </w:tc>
      </w:tr>
      <w:tr>
        <w:trPr>
          <w:cantSplit/>
        </w:trPr>
        <w:tc>
          <w:tcPr>
            <w:tcW w:type="dxa" w:w="3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Schema validity</w:t>
            </w:r>
          </w:p>
        </w:tc>
        <w:tc>
          <w:tcPr>
            <w:tcW w:type="dxa" w:w="22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100%</w:t>
            </w:r>
          </w:p>
        </w:tc>
        <w:tc>
          <w:tcPr>
            <w:tcW w:type="dxa" w:w="40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Невалидное не публикуется</w:t>
            </w:r>
          </w:p>
        </w:tc>
      </w:tr>
      <w:tr>
        <w:trPr>
          <w:cantSplit/>
        </w:trPr>
        <w:tc>
          <w:tcPr>
            <w:tcW w:type="dxa" w:w="31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p95 завершения job</w:t>
            </w:r>
          </w:p>
        </w:tc>
        <w:tc>
          <w:tcPr>
            <w:tcW w:type="dxa" w:w="22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≤ 60 сек</w:t>
            </w:r>
          </w:p>
        </w:tc>
        <w:tc>
          <w:tcPr>
            <w:tcW w:type="dxa" w:w="40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Долгие job уходят в фон</w:t>
            </w:r>
          </w:p>
        </w:tc>
      </w:tr>
      <w:tr>
        <w:trPr>
          <w:cantSplit/>
        </w:trPr>
        <w:tc>
          <w:tcPr>
            <w:tcW w:type="dxa" w:w="3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Доля технических ошибок</w:t>
            </w:r>
          </w:p>
        </w:tc>
        <w:tc>
          <w:tcPr>
            <w:tcW w:type="dxa" w:w="22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&lt; 3%</w:t>
            </w:r>
          </w:p>
        </w:tc>
        <w:tc>
          <w:tcPr>
            <w:tcW w:type="dxa" w:w="40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Отдельно считать внешние сайты</w:t>
            </w:r>
          </w:p>
        </w:tc>
      </w:tr>
      <w:tr>
        <w:trPr>
          <w:cantSplit/>
        </w:trPr>
        <w:tc>
          <w:tcPr>
            <w:tcW w:type="dxa" w:w="31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Стоимость одного утверждённого отчёта</w:t>
            </w:r>
          </w:p>
        </w:tc>
        <w:tc>
          <w:tcPr>
            <w:tcW w:type="dxa" w:w="22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Измерять с 1-го дня</w:t>
            </w:r>
          </w:p>
        </w:tc>
        <w:tc>
          <w:tcPr>
            <w:tcW w:type="dxa" w:w="40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Не только стоимость одного вызова</w:t>
            </w:r>
          </w:p>
        </w:tc>
      </w:tr>
    </w:tbl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Обязательные поля наблюдаемости</w:t>
      </w:r>
    </w:p>
    <w:p>
      <w:pPr>
        <w:spacing w:before="0" w:after="100" w:line="269" w:lineRule="auto"/>
      </w:pPr>
      <w:r>
        <w:rPr>
          <w:rFonts w:ascii="Aptos" w:hAnsi="Aptos" w:eastAsia="Aptos"/>
          <w:b w:val="0"/>
          <w:i w:val="0"/>
          <w:color w:val="1B2633"/>
          <w:sz w:val="20"/>
        </w:rPr>
        <w:t>trace_id, job_id, dealer_id, actor_role, workflow_version, flow_version, prompt_version, model, latency_ms, attempts, status, schema_valid, source_count, reviewer_decision, error_code. Для масштабирования n8n официально рекомендует queue mode; начинать с него не обязательно, но контракт и idempotency должны быть готовы заранее.</w:t>
      </w:r>
    </w:p>
    <w:p>
      <w:r>
        <w:br w:type="page"/>
      </w:r>
    </w:p>
    <w:p>
      <w:pPr>
        <w:spacing w:before="40" w:after="40"/>
      </w:pPr>
      <w:r>
        <w:rPr>
          <w:rFonts w:ascii="Aptos" w:hAnsi="Aptos" w:eastAsia="Aptos"/>
          <w:b/>
          <w:i w:val="0"/>
          <w:color w:val="00897B"/>
          <w:sz w:val="16"/>
        </w:rPr>
        <w:t>ROADMAP</w:t>
      </w:r>
    </w:p>
    <w:p>
      <w:pPr>
        <w:keepNext/>
        <w:spacing w:after="160"/>
      </w:pPr>
      <w:r>
        <w:rPr>
          <w:rFonts w:ascii="Aptos" w:hAnsi="Aptos" w:eastAsia="Aptos"/>
          <w:b/>
          <w:i w:val="0"/>
          <w:color w:val="0F1D37"/>
          <w:sz w:val="40"/>
        </w:rPr>
        <w:t>8. Поэтапный план внедрения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0"/>
        <w:gridCol w:w="4560"/>
        <w:gridCol w:w="3100"/>
      </w:tblGrid>
      <w:tr>
        <w:trPr>
          <w:tblHeader w:val="true"/>
          <w:cantSplit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Этап</w:t>
            </w:r>
          </w:p>
        </w:tc>
        <w:tc>
          <w:tcPr>
            <w:tcW w:type="dxa" w:w="4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Содержание</w:t>
            </w:r>
          </w:p>
        </w:tc>
        <w:tc>
          <w:tcPr>
            <w:tcW w:type="dxa" w:w="31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Критерий выхода</w:t>
            </w:r>
          </w:p>
        </w:tc>
      </w:tr>
      <w:tr>
        <w:trPr>
          <w:cantSplit/>
        </w:trPr>
        <w:tc>
          <w:tcPr>
            <w:tcW w:type="dxa" w:w="17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0. Зафиксировать demo</w:t>
            </w:r>
          </w:p>
        </w:tc>
        <w:tc>
          <w:tcPr>
            <w:tcW w:type="dxa" w:w="45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Экспорт n8n и Langflow; версии; резервная копия</w:t>
            </w:r>
          </w:p>
        </w:tc>
        <w:tc>
          <w:tcPr>
            <w:tcW w:type="dxa" w:w="3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Воспроизводимый запуск на чистом окружении</w:t>
            </w:r>
          </w:p>
        </w:tc>
      </w:tr>
      <w:tr>
        <w:trPr>
          <w:cantSplit/>
        </w:trPr>
        <w:tc>
          <w:tcPr>
            <w:tcW w:type="dxa" w:w="17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1. Контракты и job API</w:t>
            </w:r>
          </w:p>
        </w:tc>
        <w:tc>
          <w:tcPr>
            <w:tcW w:type="dxa" w:w="45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Pydantic + JSON Schema + DB migration</w:t>
            </w:r>
          </w:p>
        </w:tc>
        <w:tc>
          <w:tcPr>
            <w:tcW w:type="dxa" w:w="31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Contract tests зелёные</w:t>
            </w:r>
          </w:p>
        </w:tc>
      </w:tr>
      <w:tr>
        <w:trPr>
          <w:cantSplit/>
        </w:trPr>
        <w:tc>
          <w:tcPr>
            <w:tcW w:type="dxa" w:w="17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2. Интеграция в Employee Agent</w:t>
            </w:r>
          </w:p>
        </w:tc>
        <w:tc>
          <w:tcPr>
            <w:tcW w:type="dxa" w:w="45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17-й Skill за feature flag</w:t>
            </w:r>
          </w:p>
        </w:tc>
        <w:tc>
          <w:tcPr>
            <w:tcW w:type="dxa" w:w="3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Основной чат не изменился</w:t>
            </w:r>
          </w:p>
        </w:tc>
      </w:tr>
      <w:tr>
        <w:trPr>
          <w:cantSplit/>
        </w:trPr>
        <w:tc>
          <w:tcPr>
            <w:tcW w:type="dxa" w:w="17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3. Защита</w:t>
            </w:r>
          </w:p>
        </w:tc>
        <w:tc>
          <w:tcPr>
            <w:tcW w:type="dxa" w:w="45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Auth/RBAC, CORS, tokens/HMAC, URL controls</w:t>
            </w:r>
          </w:p>
        </w:tc>
        <w:tc>
          <w:tcPr>
            <w:tcW w:type="dxa" w:w="31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Security cases проходят</w:t>
            </w:r>
          </w:p>
        </w:tc>
      </w:tr>
      <w:tr>
        <w:trPr>
          <w:cantSplit/>
        </w:trPr>
        <w:tc>
          <w:tcPr>
            <w:tcW w:type="dxa" w:w="17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4. Shadow mode</w:t>
            </w:r>
          </w:p>
        </w:tc>
        <w:tc>
          <w:tcPr>
            <w:tcW w:type="dxa" w:w="45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Система формирует отчёт, но не показывает клиенту</w:t>
            </w:r>
          </w:p>
        </w:tc>
        <w:tc>
          <w:tcPr>
            <w:tcW w:type="dxa" w:w="3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30 кейсов измерены</w:t>
            </w:r>
          </w:p>
        </w:tc>
      </w:tr>
      <w:tr>
        <w:trPr>
          <w:cantSplit/>
        </w:trPr>
        <w:tc>
          <w:tcPr>
            <w:tcW w:type="dxa" w:w="17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5. Внутренний пилот</w:t>
            </w:r>
          </w:p>
        </w:tc>
        <w:tc>
          <w:tcPr>
            <w:tcW w:type="dxa" w:w="45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2–3 сотрудника, approve/edit/reject</w:t>
            </w:r>
          </w:p>
        </w:tc>
        <w:tc>
          <w:tcPr>
            <w:tcW w:type="dxa" w:w="31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≥70% одобрено без major edit</w:t>
            </w:r>
          </w:p>
        </w:tc>
      </w:tr>
      <w:tr>
        <w:trPr>
          <w:cantSplit/>
        </w:trPr>
        <w:tc>
          <w:tcPr>
            <w:tcW w:type="dxa" w:w="17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6. Ограниченный rollout</w:t>
            </w:r>
          </w:p>
        </w:tc>
        <w:tc>
          <w:tcPr>
            <w:tcW w:type="dxa" w:w="45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Один дилер, лимиты, мониторинг</w:t>
            </w:r>
          </w:p>
        </w:tc>
        <w:tc>
          <w:tcPr>
            <w:tcW w:type="dxa" w:w="31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Стабильные p95 и error rate</w:t>
            </w:r>
          </w:p>
        </w:tc>
      </w:tr>
      <w:tr>
        <w:trPr>
          <w:cantSplit/>
        </w:trPr>
        <w:tc>
          <w:tcPr>
            <w:tcW w:type="dxa" w:w="17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7. Масштабирование</w:t>
            </w:r>
          </w:p>
        </w:tc>
        <w:tc>
          <w:tcPr>
            <w:tcW w:type="dxa" w:w="45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Queue mode, workers, Postgres при необходимости</w:t>
            </w:r>
          </w:p>
        </w:tc>
        <w:tc>
          <w:tcPr>
            <w:tcW w:type="dxa" w:w="31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6"/>
              </w:rPr>
              <w:t>Нагрузка подтверждена тестом</w:t>
            </w:r>
          </w:p>
        </w:tc>
      </w:tr>
    </w:tbl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Приоритеты 30 / 60 / 90 дней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4800"/>
        <w:gridCol w:w="2760"/>
      </w:tblGrid>
      <w:tr>
        <w:trPr>
          <w:tblHeader w:val="true"/>
          <w:cantSplit/>
        </w:trPr>
        <w:tc>
          <w:tcPr>
            <w:tcW w:type="dxa" w:w="18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Горизонт</w:t>
            </w:r>
          </w:p>
        </w:tc>
        <w:tc>
          <w:tcPr>
            <w:tcW w:type="dxa" w:w="48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Главное</w:t>
            </w:r>
          </w:p>
        </w:tc>
        <w:tc>
          <w:tcPr>
            <w:tcW w:type="dxa" w:w="27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Не делать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0–30 дней</w:t>
            </w:r>
          </w:p>
        </w:tc>
        <w:tc>
          <w:tcPr>
            <w:tcW w:type="dxa" w:w="48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Контракты, auth, 17-й Skill, 30 eval-кейсов, сохранение workflow</w:t>
            </w:r>
          </w:p>
        </w:tc>
        <w:tc>
          <w:tcPr>
            <w:tcW w:type="dxa" w:w="27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Не писать автоматически в KB</w:t>
            </w:r>
          </w:p>
        </w:tc>
      </w:tr>
      <w:tr>
        <w:trPr>
          <w:cantSplit/>
        </w:trPr>
        <w:tc>
          <w:tcPr>
            <w:tcW w:type="dxa" w:w="18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31–60 дней</w:t>
            </w:r>
          </w:p>
        </w:tc>
        <w:tc>
          <w:tcPr>
            <w:tcW w:type="dxa" w:w="48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Human review UI, метрики, failure drills, один дилер</w:t>
            </w:r>
          </w:p>
        </w:tc>
        <w:tc>
          <w:tcPr>
            <w:tcW w:type="dxa" w:w="27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Не подключать CRM write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61–90 дней</w:t>
            </w:r>
          </w:p>
        </w:tc>
        <w:tc>
          <w:tcPr>
            <w:tcW w:type="dxa" w:w="48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Версионирование, queue mode по нагрузке, Postgres при росте</w:t>
            </w:r>
          </w:p>
        </w:tc>
        <w:tc>
          <w:tcPr>
            <w:tcW w:type="dxa" w:w="27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Не масштабировать до доказанного качества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"/>
        <w:gridCol w:w="9180"/>
      </w:tblGrid>
      <w:tr>
        <w:trPr>
          <w:cantSplit/>
        </w:trPr>
        <w:tc>
          <w:tcPr>
            <w:tcW w:type="dxa" w:w="1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0897B"/>
          </w:tcPr>
          <w:p>
            <w:r/>
          </w:p>
        </w:tc>
        <w:tc>
          <w:tcPr>
            <w:tcW w:type="dxa" w:w="91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5F4F1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i w:val="0"/>
                <w:color w:val="00897B"/>
                <w:sz w:val="20"/>
              </w:rPr>
              <w:t>Stop / go решение</w:t>
            </w:r>
          </w:p>
          <w:p>
            <w:pPr>
              <w:spacing w:after="20" w:line="259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9"/>
              </w:rPr>
              <w:t>Продолжать rollout только если guardrails по источникам, schema validity и изоляции дилеров выполнены. Красивый ответ без доказательств не считается успехом.</w:t>
            </w:r>
          </w:p>
        </w:tc>
      </w:tr>
    </w:tbl>
    <w:p>
      <w:r>
        <w:br w:type="page"/>
      </w:r>
    </w:p>
    <w:p>
      <w:pPr>
        <w:spacing w:before="40" w:after="40"/>
      </w:pPr>
      <w:r>
        <w:rPr>
          <w:rFonts w:ascii="Aptos" w:hAnsi="Aptos" w:eastAsia="Aptos"/>
          <w:b/>
          <w:i w:val="0"/>
          <w:color w:val="00897B"/>
          <w:sz w:val="16"/>
        </w:rPr>
        <w:t>РЫНОК</w:t>
      </w:r>
    </w:p>
    <w:p>
      <w:pPr>
        <w:keepNext/>
        <w:spacing w:after="160"/>
      </w:pPr>
      <w:r>
        <w:rPr>
          <w:rFonts w:ascii="Aptos" w:hAnsi="Aptos" w:eastAsia="Aptos"/>
          <w:b/>
          <w:i w:val="0"/>
          <w:color w:val="0F1D37"/>
          <w:sz w:val="40"/>
        </w:rPr>
        <w:t>9. Конкурентный ориентир: Impel</w:t>
      </w:r>
    </w:p>
    <w:p>
      <w:pPr>
        <w:spacing w:before="0" w:after="100" w:line="269" w:lineRule="auto"/>
      </w:pPr>
      <w:r>
        <w:rPr>
          <w:rFonts w:ascii="Aptos" w:hAnsi="Aptos" w:eastAsia="Aptos"/>
          <w:b w:val="0"/>
          <w:i w:val="0"/>
          <w:color w:val="1B2633"/>
          <w:sz w:val="20"/>
        </w:rPr>
        <w:t>Официальные материалы Impel описывают автомобильную AI Operating System, которая связывает сайт, CRM, DMS, scheduler и этапы жизненного цикла клиента. Это не повод копировать весь продукт; полезны три ограниченные идеи.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00"/>
        <w:gridCol w:w="4600"/>
        <w:gridCol w:w="1560"/>
      </w:tblGrid>
      <w:tr>
        <w:trPr>
          <w:tblHeader w:val="true"/>
          <w:cantSplit/>
        </w:trPr>
        <w:tc>
          <w:tcPr>
            <w:tcW w:type="dxa" w:w="3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Идея для AutoSfera</w:t>
            </w:r>
          </w:p>
        </w:tc>
        <w:tc>
          <w:tcPr>
            <w:tcW w:type="dxa" w:w="4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Почему применима</w:t>
            </w:r>
          </w:p>
        </w:tc>
        <w:tc>
          <w:tcPr>
            <w:tcW w:type="dxa" w:w="1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Сложность</w:t>
            </w:r>
          </w:p>
        </w:tc>
      </w:tr>
      <w:tr>
        <w:trPr>
          <w:cantSplit/>
        </w:trPr>
        <w:tc>
          <w:tcPr>
            <w:tcW w:type="dxa" w:w="32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Единый интеграционный слой над CRM/DMS</w:t>
            </w:r>
          </w:p>
        </w:tc>
        <w:tc>
          <w:tcPr>
            <w:tcW w:type="dxa" w:w="46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n8n может нормализовать события, не меняя ядро AutoSfera</w:t>
            </w:r>
          </w:p>
        </w:tc>
        <w:tc>
          <w:tcPr>
            <w:tcW w:type="dxa" w:w="15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Средняя</w:t>
            </w:r>
          </w:p>
        </w:tc>
      </w:tr>
      <w:tr>
        <w:trPr>
          <w:cantSplit/>
        </w:trPr>
        <w:tc>
          <w:tcPr>
            <w:tcW w:type="dxa" w:w="32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Customer &amp; Vehicle 360 context</w:t>
            </w:r>
          </w:p>
        </w:tc>
        <w:tc>
          <w:tcPr>
            <w:tcW w:type="dxa" w:w="46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Повышает точность Sales/Service Agent; контекст должен приходить по ID, а не через RAG</w:t>
            </w:r>
          </w:p>
        </w:tc>
        <w:tc>
          <w:tcPr>
            <w:tcW w:type="dxa" w:w="156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Высокая</w:t>
            </w:r>
          </w:p>
        </w:tc>
      </w:tr>
      <w:tr>
        <w:trPr>
          <w:cantSplit/>
        </w:trPr>
        <w:tc>
          <w:tcPr>
            <w:tcW w:type="dxa" w:w="32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Human Control Center</w:t>
            </w:r>
          </w:p>
        </w:tc>
        <w:tc>
          <w:tcPr>
            <w:tcW w:type="dxa" w:w="46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Очередь исследований, approvals, ошибки и метрики делает AI управляемым</w:t>
            </w:r>
          </w:p>
        </w:tc>
        <w:tc>
          <w:tcPr>
            <w:tcW w:type="dxa" w:w="156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Средняя</w:t>
            </w:r>
          </w:p>
        </w:tc>
      </w:tr>
    </w:tbl>
    <w:p>
      <w:pPr>
        <w:spacing w:before="0" w:after="100" w:line="269" w:lineRule="auto"/>
      </w:pPr>
      <w:r>
        <w:rPr>
          <w:rFonts w:ascii="Aptos" w:hAnsi="Aptos" w:eastAsia="Aptos"/>
          <w:b w:val="0"/>
          <w:i/>
          <w:color w:val="5F6B7A"/>
          <w:sz w:val="20"/>
        </w:rPr>
        <w:t>Цены Impel в проверенных официальных материалах публично не подтверждены; сравнивать экономику следует через запрос коммерческого предложения и пилотные метрики AutoSfera.</w:t>
      </w:r>
    </w:p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Размышления о продуктовой стратегии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Преимущество AutoSfera — не количество агентов, а единый контекст дилера, контролируемые Skills и измеримый бизнес-след.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n8n и Langflow должны оставаться заменяемыми адаптерами. Источник истины — AutoSfera и её база данных.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Внешнее исследование лучше продавать как функцию принятия решений: проверенный отчёт, сравнение и next best action, а не как «ещё один чат».</w:t>
      </w:r>
    </w:p>
    <w:p>
      <w:pPr>
        <w:spacing w:after="70"/>
        <w:ind w:left="317" w:hanging="187"/>
      </w:pPr>
      <w:r>
        <w:rPr>
          <w:rFonts w:ascii="Aptos" w:hAnsi="Aptos" w:eastAsia="Aptos"/>
          <w:b w:val="0"/>
          <w:i w:val="0"/>
          <w:color w:val="1B2633"/>
          <w:sz w:val="20"/>
        </w:rPr>
        <w:t>•  Следующий сильный шаг после конкурентного анализа — безопасное чтение CRM/DMS для Customer &amp; Vehicle 360; запись действий оставить на последнюю фазу.</w:t>
      </w:r>
    </w:p>
    <w:p>
      <w:r>
        <w:br w:type="page"/>
      </w:r>
    </w:p>
    <w:p>
      <w:pPr>
        <w:spacing w:before="40" w:after="40"/>
      </w:pPr>
      <w:r>
        <w:rPr>
          <w:rFonts w:ascii="Aptos" w:hAnsi="Aptos" w:eastAsia="Aptos"/>
          <w:b/>
          <w:i w:val="0"/>
          <w:color w:val="00897B"/>
          <w:sz w:val="16"/>
        </w:rPr>
        <w:t>DECISION MEMO</w:t>
      </w:r>
    </w:p>
    <w:p>
      <w:pPr>
        <w:keepNext/>
        <w:spacing w:after="160"/>
      </w:pPr>
      <w:r>
        <w:rPr>
          <w:rFonts w:ascii="Aptos" w:hAnsi="Aptos" w:eastAsia="Aptos"/>
          <w:b/>
          <w:i w:val="0"/>
          <w:color w:val="0F1D37"/>
          <w:sz w:val="40"/>
        </w:rPr>
        <w:t>10. Итоговые рекомендации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20"/>
        <w:gridCol w:w="3900"/>
        <w:gridCol w:w="1840"/>
      </w:tblGrid>
      <w:tr>
        <w:trPr>
          <w:tblHeader w:val="true"/>
          <w:cantSplit/>
        </w:trPr>
        <w:tc>
          <w:tcPr>
            <w:tcW w:type="dxa" w:w="36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Рекомендация</w:t>
            </w:r>
          </w:p>
        </w:tc>
        <w:tc>
          <w:tcPr>
            <w:tcW w:type="dxa" w:w="39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Зачем</w:t>
            </w:r>
          </w:p>
        </w:tc>
        <w:tc>
          <w:tcPr>
            <w:tcW w:type="dxa" w:w="184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0F1D37"/>
          </w:tcPr>
          <w:p>
            <w:pPr>
              <w:jc w:val="left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Решение</w:t>
            </w:r>
          </w:p>
        </w:tc>
      </w:tr>
      <w:tr>
        <w:trPr>
          <w:cantSplit/>
        </w:trPr>
        <w:tc>
          <w:tcPr>
            <w:tcW w:type="dxa" w:w="362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Встроить ДЗ как competitor_research Skill</w:t>
            </w:r>
          </w:p>
        </w:tc>
        <w:tc>
          <w:tcPr>
            <w:tcW w:type="dxa" w:w="39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Максимально использует существующую архитектуру</w:t>
            </w:r>
          </w:p>
        </w:tc>
        <w:tc>
          <w:tcPr>
            <w:tcW w:type="dxa" w:w="184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Делать сейчас</w:t>
            </w:r>
          </w:p>
        </w:tc>
      </w:tr>
      <w:tr>
        <w:trPr>
          <w:cantSplit/>
        </w:trPr>
        <w:tc>
          <w:tcPr>
            <w:tcW w:type="dxa" w:w="362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Сохранить Hosted Chat как demo</w:t>
            </w:r>
          </w:p>
        </w:tc>
        <w:tc>
          <w:tcPr>
            <w:tcW w:type="dxa" w:w="39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Уже работает и полезен для демонстрации</w:t>
            </w:r>
          </w:p>
        </w:tc>
        <w:tc>
          <w:tcPr>
            <w:tcW w:type="dxa" w:w="184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Оставить</w:t>
            </w:r>
          </w:p>
        </w:tc>
      </w:tr>
      <w:tr>
        <w:trPr>
          <w:cantSplit/>
        </w:trPr>
        <w:tc>
          <w:tcPr>
            <w:tcW w:type="dxa" w:w="362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Добавить production Webhook + job API</w:t>
            </w:r>
          </w:p>
        </w:tc>
        <w:tc>
          <w:tcPr>
            <w:tcW w:type="dxa" w:w="39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Надёжность, безопасность, долгие задачи</w:t>
            </w:r>
          </w:p>
        </w:tc>
        <w:tc>
          <w:tcPr>
            <w:tcW w:type="dxa" w:w="184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P0</w:t>
            </w:r>
          </w:p>
        </w:tc>
      </w:tr>
      <w:tr>
        <w:trPr>
          <w:cantSplit/>
        </w:trPr>
        <w:tc>
          <w:tcPr>
            <w:tcW w:type="dxa" w:w="362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Ввести строгий JSON и human approval</w:t>
            </w:r>
          </w:p>
        </w:tc>
        <w:tc>
          <w:tcPr>
            <w:tcW w:type="dxa" w:w="39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Защита от галлюцинаций и загрязнения KB</w:t>
            </w:r>
          </w:p>
        </w:tc>
        <w:tc>
          <w:tcPr>
            <w:tcW w:type="dxa" w:w="184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P0</w:t>
            </w:r>
          </w:p>
        </w:tc>
      </w:tr>
      <w:tr>
        <w:trPr>
          <w:cantSplit/>
        </w:trPr>
        <w:tc>
          <w:tcPr>
            <w:tcW w:type="dxa" w:w="362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Закрыть auth/RBAC/CORS gaps</w:t>
            </w:r>
          </w:p>
        </w:tc>
        <w:tc>
          <w:tcPr>
            <w:tcW w:type="dxa" w:w="39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Необходимый периметр внешнего пилота</w:t>
            </w:r>
          </w:p>
        </w:tc>
        <w:tc>
          <w:tcPr>
            <w:tcW w:type="dxa" w:w="184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P0</w:t>
            </w:r>
          </w:p>
        </w:tc>
      </w:tr>
      <w:tr>
        <w:trPr>
          <w:cantSplit/>
        </w:trPr>
        <w:tc>
          <w:tcPr>
            <w:tcW w:type="dxa" w:w="362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Версионировать flow, prompt, model, contract</w:t>
            </w:r>
          </w:p>
        </w:tc>
        <w:tc>
          <w:tcPr>
            <w:tcW w:type="dxa" w:w="39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Воспроизводимость и rollback</w:t>
            </w:r>
          </w:p>
        </w:tc>
        <w:tc>
          <w:tcPr>
            <w:tcW w:type="dxa" w:w="184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P1</w:t>
            </w:r>
          </w:p>
        </w:tc>
      </w:tr>
      <w:tr>
        <w:trPr>
          <w:cantSplit/>
        </w:trPr>
        <w:tc>
          <w:tcPr>
            <w:tcW w:type="dxa" w:w="362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Измерять approval, citations, p95, cost</w:t>
            </w:r>
          </w:p>
        </w:tc>
        <w:tc>
          <w:tcPr>
            <w:tcW w:type="dxa" w:w="390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Решения на данных, а не впечатлении</w:t>
            </w:r>
          </w:p>
        </w:tc>
        <w:tc>
          <w:tcPr>
            <w:tcW w:type="dxa" w:w="1840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P1</w:t>
            </w:r>
          </w:p>
        </w:tc>
      </w:tr>
      <w:tr>
        <w:trPr>
          <w:cantSplit/>
        </w:trPr>
        <w:tc>
          <w:tcPr>
            <w:tcW w:type="dxa" w:w="362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Масштабировать n8n только по измеренной нагрузке</w:t>
            </w:r>
          </w:p>
        </w:tc>
        <w:tc>
          <w:tcPr>
            <w:tcW w:type="dxa" w:w="390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Не усложнять раньше времени</w:t>
            </w:r>
          </w:p>
        </w:tc>
        <w:tc>
          <w:tcPr>
            <w:tcW w:type="dxa" w:w="1840"/>
            <w:shd w:fill="F5F7FA"/>
          </w:tcPr>
          <w:p>
            <w:pPr>
              <w:spacing w:after="30" w:line="245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7"/>
              </w:rPr>
              <w:t>Позже</w:t>
            </w:r>
          </w:p>
        </w:tc>
      </w:tr>
    </w:tbl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Финальная формула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"/>
        <w:gridCol w:w="9180"/>
      </w:tblGrid>
      <w:tr>
        <w:trPr>
          <w:cantSplit/>
        </w:trPr>
        <w:tc>
          <w:tcPr>
            <w:tcW w:type="dxa" w:w="1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2763A8"/>
          </w:tcPr>
          <w:p>
            <w:r/>
          </w:p>
        </w:tc>
        <w:tc>
          <w:tcPr>
            <w:tcW w:type="dxa" w:w="91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9F1FA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i w:val="0"/>
                <w:color w:val="2763A8"/>
                <w:sz w:val="20"/>
              </w:rPr>
              <w:t>AutoSfera = управляющий контур</w:t>
            </w:r>
          </w:p>
          <w:p>
            <w:pPr>
              <w:spacing w:after="20" w:line="259" w:lineRule="auto"/>
            </w:pPr>
            <w:r>
              <w:rPr>
                <w:rFonts w:ascii="Aptos" w:hAnsi="Aptos" w:eastAsia="Aptos"/>
                <w:b w:val="0"/>
                <w:i w:val="0"/>
                <w:color w:val="1B2633"/>
                <w:sz w:val="19"/>
              </w:rPr>
              <w:t>FastAPI и текущие агенты сохраняют бизнес-контекст и ответственность; n8n обеспечивает интеграционную надёжность; Langflow выполняет ограниченную интеллектуальную работу; сотрудник подтверждает знание.</w:t>
            </w:r>
          </w:p>
        </w:tc>
      </w:tr>
    </w:tbl>
    <w:p>
      <w:pPr>
        <w:keepNext/>
        <w:spacing w:before="200" w:after="100"/>
      </w:pPr>
      <w:r>
        <w:rPr>
          <w:rFonts w:ascii="Aptos" w:hAnsi="Aptos" w:eastAsia="Aptos"/>
          <w:b/>
          <w:i w:val="0"/>
          <w:color w:val="2763A8"/>
          <w:sz w:val="26"/>
        </w:rPr>
        <w:t>Короткий чек-лист готовности</w:t>
      </w:r>
    </w:p>
    <w:p>
      <w:pPr>
        <w:spacing w:after="60"/>
      </w:pPr>
      <w:r>
        <w:rPr>
          <w:rFonts w:ascii="Aptos" w:hAnsi="Aptos" w:eastAsia="Aptos"/>
          <w:b/>
          <w:i w:val="0"/>
          <w:color w:val="00897B"/>
          <w:sz w:val="21"/>
        </w:rPr>
        <w:t xml:space="preserve">☐  </w:t>
      </w:r>
      <w:r>
        <w:rPr>
          <w:rFonts w:ascii="Aptos" w:hAnsi="Aptos" w:eastAsia="Aptos"/>
          <w:b w:val="0"/>
          <w:i w:val="0"/>
          <w:color w:val="1B2633"/>
          <w:sz w:val="19"/>
        </w:rPr>
        <w:t>Экспорты n8n и Langflow сохранены и версионируются.</w:t>
      </w:r>
    </w:p>
    <w:p>
      <w:pPr>
        <w:spacing w:after="60"/>
      </w:pPr>
      <w:r>
        <w:rPr>
          <w:rFonts w:ascii="Aptos" w:hAnsi="Aptos" w:eastAsia="Aptos"/>
          <w:b/>
          <w:i w:val="0"/>
          <w:color w:val="00897B"/>
          <w:sz w:val="21"/>
        </w:rPr>
        <w:t xml:space="preserve">☐  </w:t>
      </w:r>
      <w:r>
        <w:rPr>
          <w:rFonts w:ascii="Aptos" w:hAnsi="Aptos" w:eastAsia="Aptos"/>
          <w:b w:val="0"/>
          <w:i w:val="0"/>
          <w:color w:val="1B2633"/>
          <w:sz w:val="19"/>
        </w:rPr>
        <w:t>Langflow не опубликован напрямую и требует API key.</w:t>
      </w:r>
    </w:p>
    <w:p>
      <w:pPr>
        <w:spacing w:after="60"/>
      </w:pPr>
      <w:r>
        <w:rPr>
          <w:rFonts w:ascii="Aptos" w:hAnsi="Aptos" w:eastAsia="Aptos"/>
          <w:b/>
          <w:i w:val="0"/>
          <w:color w:val="00897B"/>
          <w:sz w:val="21"/>
        </w:rPr>
        <w:t xml:space="preserve">☐  </w:t>
      </w:r>
      <w:r>
        <w:rPr>
          <w:rFonts w:ascii="Aptos" w:hAnsi="Aptos" w:eastAsia="Aptos"/>
          <w:b w:val="0"/>
          <w:i w:val="0"/>
          <w:color w:val="1B2633"/>
          <w:sz w:val="19"/>
        </w:rPr>
        <w:t>Запрос содержит dealer_id, actor, job_id, trace_id, idempotency_key.</w:t>
      </w:r>
    </w:p>
    <w:p>
      <w:pPr>
        <w:spacing w:after="60"/>
      </w:pPr>
      <w:r>
        <w:rPr>
          <w:rFonts w:ascii="Aptos" w:hAnsi="Aptos" w:eastAsia="Aptos"/>
          <w:b/>
          <w:i w:val="0"/>
          <w:color w:val="00897B"/>
          <w:sz w:val="21"/>
        </w:rPr>
        <w:t xml:space="preserve">☐  </w:t>
      </w:r>
      <w:r>
        <w:rPr>
          <w:rFonts w:ascii="Aptos" w:hAnsi="Aptos" w:eastAsia="Aptos"/>
          <w:b w:val="0"/>
          <w:i w:val="0"/>
          <w:color w:val="1B2633"/>
          <w:sz w:val="19"/>
        </w:rPr>
        <w:t>Ответ проходит JSON Schema и содержит источники.</w:t>
      </w:r>
    </w:p>
    <w:p>
      <w:pPr>
        <w:spacing w:after="60"/>
      </w:pPr>
      <w:r>
        <w:rPr>
          <w:rFonts w:ascii="Aptos" w:hAnsi="Aptos" w:eastAsia="Aptos"/>
          <w:b/>
          <w:i w:val="0"/>
          <w:color w:val="00897B"/>
          <w:sz w:val="21"/>
        </w:rPr>
        <w:t xml:space="preserve">☐  </w:t>
      </w:r>
      <w:r>
        <w:rPr>
          <w:rFonts w:ascii="Aptos" w:hAnsi="Aptos" w:eastAsia="Aptos"/>
          <w:b w:val="0"/>
          <w:i w:val="0"/>
          <w:color w:val="1B2633"/>
          <w:sz w:val="19"/>
        </w:rPr>
        <w:t>Внешний результат не попадает в KB без approval.</w:t>
      </w:r>
    </w:p>
    <w:p>
      <w:pPr>
        <w:spacing w:after="60"/>
      </w:pPr>
      <w:r>
        <w:rPr>
          <w:rFonts w:ascii="Aptos" w:hAnsi="Aptos" w:eastAsia="Aptos"/>
          <w:b/>
          <w:i w:val="0"/>
          <w:color w:val="00897B"/>
          <w:sz w:val="21"/>
        </w:rPr>
        <w:t xml:space="preserve">☐  </w:t>
      </w:r>
      <w:r>
        <w:rPr>
          <w:rFonts w:ascii="Aptos" w:hAnsi="Aptos" w:eastAsia="Aptos"/>
          <w:b w:val="0"/>
          <w:i w:val="0"/>
          <w:color w:val="1B2633"/>
          <w:sz w:val="19"/>
        </w:rPr>
        <w:t>Сбои Langflow не ломают основной чат AutoSfera.</w:t>
      </w:r>
    </w:p>
    <w:p>
      <w:pPr>
        <w:spacing w:after="60"/>
      </w:pPr>
      <w:r>
        <w:rPr>
          <w:rFonts w:ascii="Aptos" w:hAnsi="Aptos" w:eastAsia="Aptos"/>
          <w:b/>
          <w:i w:val="0"/>
          <w:color w:val="00897B"/>
          <w:sz w:val="21"/>
        </w:rPr>
        <w:t xml:space="preserve">☐  </w:t>
      </w:r>
      <w:r>
        <w:rPr>
          <w:rFonts w:ascii="Aptos" w:hAnsi="Aptos" w:eastAsia="Aptos"/>
          <w:b w:val="0"/>
          <w:i w:val="0"/>
          <w:color w:val="1B2633"/>
          <w:sz w:val="19"/>
        </w:rPr>
        <w:t>Пройдены 30 кейсов, включая security и failure cases.</w:t>
      </w:r>
    </w:p>
    <w:p>
      <w:pPr>
        <w:spacing w:after="60"/>
      </w:pPr>
      <w:r>
        <w:rPr>
          <w:rFonts w:ascii="Aptos" w:hAnsi="Aptos" w:eastAsia="Aptos"/>
          <w:b/>
          <w:i w:val="0"/>
          <w:color w:val="00897B"/>
          <w:sz w:val="21"/>
        </w:rPr>
        <w:t xml:space="preserve">☐  </w:t>
      </w:r>
      <w:r>
        <w:rPr>
          <w:rFonts w:ascii="Aptos" w:hAnsi="Aptos" w:eastAsia="Aptos"/>
          <w:b w:val="0"/>
          <w:i w:val="0"/>
          <w:color w:val="1B2633"/>
          <w:sz w:val="19"/>
        </w:rPr>
        <w:t>Метрики и версии видны в журнале пилота.</w:t>
      </w:r>
    </w:p>
    <w:p>
      <w:r>
        <w:br w:type="page"/>
      </w:r>
    </w:p>
    <w:p>
      <w:pPr>
        <w:spacing w:before="40" w:after="40"/>
      </w:pPr>
      <w:r>
        <w:rPr>
          <w:rFonts w:ascii="Aptos" w:hAnsi="Aptos" w:eastAsia="Aptos"/>
          <w:b/>
          <w:i w:val="0"/>
          <w:color w:val="00897B"/>
          <w:sz w:val="16"/>
        </w:rPr>
        <w:t>СПРАВКА</w:t>
      </w:r>
    </w:p>
    <w:p>
      <w:pPr>
        <w:keepNext/>
        <w:spacing w:after="160"/>
      </w:pPr>
      <w:r>
        <w:rPr>
          <w:rFonts w:ascii="Aptos" w:hAnsi="Aptos" w:eastAsia="Aptos"/>
          <w:b/>
          <w:i w:val="0"/>
          <w:color w:val="0F1D37"/>
          <w:sz w:val="40"/>
        </w:rPr>
        <w:t>Источники и основания</w:t>
      </w:r>
    </w:p>
    <w:p>
      <w:pPr>
        <w:spacing w:after="80"/>
      </w:pPr>
      <w:r>
        <w:rPr>
          <w:rFonts w:ascii="Aptos" w:hAnsi="Aptos" w:eastAsia="Aptos"/>
          <w:b/>
          <w:i w:val="0"/>
          <w:color w:val="00897B"/>
          <w:sz w:val="19"/>
        </w:rPr>
        <w:t xml:space="preserve">1. </w:t>
      </w:r>
      <w:hyperlink r:id="rId11">
        <w:r>
          <w:rPr>
            <w:rFonts w:ascii="Aptos" w:hAnsi="Aptos"/>
            <w:color w:val="2763A8"/>
            <w:u w:val="single"/>
            <w:sz w:val="19"/>
          </w:rPr>
          <w:t>Репозиторий AutoSfera-AI-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00897B"/>
          <w:sz w:val="19"/>
        </w:rPr>
        <w:t xml:space="preserve">2. </w:t>
      </w:r>
      <w:hyperlink r:id="rId12">
        <w:r>
          <w:rPr>
            <w:rFonts w:ascii="Aptos" w:hAnsi="Aptos"/>
            <w:color w:val="2763A8"/>
            <w:u w:val="single"/>
            <w:sz w:val="19"/>
          </w:rPr>
          <w:t>README AutoSfera-AI-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00897B"/>
          <w:sz w:val="19"/>
        </w:rPr>
        <w:t xml:space="preserve">3. </w:t>
      </w:r>
      <w:hyperlink r:id="rId13">
        <w:r>
          <w:rPr>
            <w:rFonts w:ascii="Aptos" w:hAnsi="Aptos"/>
            <w:color w:val="2763A8"/>
            <w:u w:val="single"/>
            <w:sz w:val="19"/>
          </w:rPr>
          <w:t>FastAPI entrypoint проекта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00897B"/>
          <w:sz w:val="19"/>
        </w:rPr>
        <w:t xml:space="preserve">4. </w:t>
      </w:r>
      <w:hyperlink r:id="rId14">
        <w:r>
          <w:rPr>
            <w:rFonts w:ascii="Aptos" w:hAnsi="Aptos"/>
            <w:color w:val="2763A8"/>
            <w:u w:val="single"/>
            <w:sz w:val="19"/>
          </w:rPr>
          <w:t>n8n: queue mode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00897B"/>
          <w:sz w:val="19"/>
        </w:rPr>
        <w:t xml:space="preserve">5. </w:t>
      </w:r>
      <w:hyperlink r:id="rId15">
        <w:r>
          <w:rPr>
            <w:rFonts w:ascii="Aptos" w:hAnsi="Aptos"/>
            <w:color w:val="2763A8"/>
            <w:u w:val="single"/>
            <w:sz w:val="19"/>
          </w:rPr>
          <w:t>n8n: webhook URLs за reverse proxy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00897B"/>
          <w:sz w:val="19"/>
        </w:rPr>
        <w:t xml:space="preserve">6. </w:t>
      </w:r>
      <w:hyperlink r:id="rId16">
        <w:r>
          <w:rPr>
            <w:rFonts w:ascii="Aptos" w:hAnsi="Aptos"/>
            <w:color w:val="2763A8"/>
            <w:u w:val="single"/>
            <w:sz w:val="19"/>
          </w:rPr>
          <w:t>Langflow: flow trigger endpoints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00897B"/>
          <w:sz w:val="19"/>
        </w:rPr>
        <w:t xml:space="preserve">7. </w:t>
      </w:r>
      <w:hyperlink r:id="rId17">
        <w:r>
          <w:rPr>
            <w:rFonts w:ascii="Aptos" w:hAnsi="Aptos"/>
            <w:color w:val="2763A8"/>
            <w:u w:val="single"/>
            <w:sz w:val="19"/>
          </w:rPr>
          <w:t>Langflow: API keys and authentication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00897B"/>
          <w:sz w:val="19"/>
        </w:rPr>
        <w:t xml:space="preserve">8. </w:t>
      </w:r>
      <w:hyperlink r:id="rId18">
        <w:r>
          <w:rPr>
            <w:rFonts w:ascii="Aptos" w:hAnsi="Aptos"/>
            <w:color w:val="2763A8"/>
            <w:u w:val="single"/>
            <w:sz w:val="19"/>
          </w:rPr>
          <w:t>Langflow: security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00897B"/>
          <w:sz w:val="19"/>
        </w:rPr>
        <w:t xml:space="preserve">9. </w:t>
      </w:r>
      <w:hyperlink r:id="rId19">
        <w:r>
          <w:rPr>
            <w:rFonts w:ascii="Aptos" w:hAnsi="Aptos"/>
            <w:color w:val="2763A8"/>
            <w:u w:val="single"/>
            <w:sz w:val="19"/>
          </w:rPr>
          <w:t>OWASP Top 10 for Agentic Applications 2026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00897B"/>
          <w:sz w:val="19"/>
        </w:rPr>
        <w:t xml:space="preserve">10. </w:t>
      </w:r>
      <w:hyperlink r:id="rId20">
        <w:r>
          <w:rPr>
            <w:rFonts w:ascii="Aptos" w:hAnsi="Aptos"/>
            <w:color w:val="2763A8"/>
            <w:u w:val="single"/>
            <w:sz w:val="19"/>
          </w:rPr>
          <w:t>OWASP LLM01 Prompt Injection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00897B"/>
          <w:sz w:val="19"/>
        </w:rPr>
        <w:t xml:space="preserve">11. </w:t>
      </w:r>
      <w:hyperlink r:id="rId21">
        <w:r>
          <w:rPr>
            <w:rFonts w:ascii="Aptos" w:hAnsi="Aptos"/>
            <w:color w:val="2763A8"/>
            <w:u w:val="single"/>
            <w:sz w:val="19"/>
          </w:rPr>
          <w:t>Impel: Automotive AI platform</w:t>
        </w:r>
      </w:hyperlink>
    </w:p>
    <w:p>
      <w:pPr>
        <w:spacing w:after="80"/>
      </w:pPr>
      <w:r>
        <w:rPr>
          <w:rFonts w:ascii="Aptos" w:hAnsi="Aptos" w:eastAsia="Aptos"/>
          <w:b/>
          <w:i w:val="0"/>
          <w:color w:val="00897B"/>
          <w:sz w:val="19"/>
        </w:rPr>
        <w:t xml:space="preserve">12. </w:t>
      </w:r>
      <w:hyperlink r:id="rId22">
        <w:r>
          <w:rPr>
            <w:rFonts w:ascii="Aptos" w:hAnsi="Aptos"/>
            <w:color w:val="2763A8"/>
            <w:u w:val="single"/>
            <w:sz w:val="19"/>
          </w:rPr>
          <w:t>Impel: platform overview and integrations</w:t>
        </w:r>
      </w:hyperlink>
    </w:p>
    <w:p>
      <w:pPr>
        <w:spacing w:before="200" w:after="100" w:line="269" w:lineRule="auto"/>
      </w:pPr>
      <w:r>
        <w:rPr>
          <w:rFonts w:ascii="Aptos" w:hAnsi="Aptos" w:eastAsia="Aptos"/>
          <w:b w:val="0"/>
          <w:i/>
          <w:color w:val="5F6B7A"/>
          <w:sz w:val="17"/>
        </w:rPr>
        <w:t>Примечание: рекомендации основаны на состоянии main, доступном 17.08.2026, официальной документации инструментов и принципе минимально достаточного вмешательства. Перед production-развёртыванием следует зафиксировать версии контейнеров и повторить security/evaluation gate.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i w:val="0"/>
        <w:color w:val="5F6B7A"/>
        <w:sz w:val="16"/>
      </w:rPr>
      <w:t xml:space="preserve">AutoSfera AI  •  архитектура, интеграция, контроль  •  </w:t>
    </w:r>
    <w:r>
      <w:rPr>
        <w:rFonts w:ascii="Aptos" w:hAnsi="Aptos" w:eastAsia="Aptos"/>
        <w:b w:val="0"/>
        <w:i w:val="0"/>
        <w:color w:val="5F6B7A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 w:eastAsia="Aptos"/>
        <w:b/>
        <w:i w:val="0"/>
        <w:color w:val="5F6B7A"/>
        <w:sz w:val="16"/>
      </w:rPr>
      <w:t>AUTOSFERA AI  /  МЕТОДИЧКА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1B26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github.com/dimitry8st-prog/AutoSfera-AI-" TargetMode="External"/><Relationship Id="rId12" Type="http://schemas.openxmlformats.org/officeDocument/2006/relationships/hyperlink" Target="https://github.com/dimitry8st-prog/AutoSfera-AI-/blob/main/README.md" TargetMode="External"/><Relationship Id="rId13" Type="http://schemas.openxmlformats.org/officeDocument/2006/relationships/hyperlink" Target="https://github.com/dimitry8st-prog/AutoSfera-AI-/blob/main/src/autonova/api/main.py" TargetMode="External"/><Relationship Id="rId14" Type="http://schemas.openxmlformats.org/officeDocument/2006/relationships/hyperlink" Target="https://docs.n8n.io/deploy/host-n8n/configure-n8n/scaling/enable-queue-mode/" TargetMode="External"/><Relationship Id="rId15" Type="http://schemas.openxmlformats.org/officeDocument/2006/relationships/hyperlink" Target="https://docs.n8n.io/deploy/host-n8n/configure-n8n/basic-configuration/configuration-examples/configure-webhook-urls-with-reverse-proxy/" TargetMode="External"/><Relationship Id="rId16" Type="http://schemas.openxmlformats.org/officeDocument/2006/relationships/hyperlink" Target="https://docs.langflow.org/api-flows-run" TargetMode="External"/><Relationship Id="rId17" Type="http://schemas.openxmlformats.org/officeDocument/2006/relationships/hyperlink" Target="https://docs.langflow.org/api-keys-and-authentication" TargetMode="External"/><Relationship Id="rId18" Type="http://schemas.openxmlformats.org/officeDocument/2006/relationships/hyperlink" Target="https://docs.langflow.org/security" TargetMode="External"/><Relationship Id="rId19" Type="http://schemas.openxmlformats.org/officeDocument/2006/relationships/hyperlink" Target="https://genai.owasp.org/resource/owasp-top-10-for-agentic-applications-for-2026/" TargetMode="External"/><Relationship Id="rId20" Type="http://schemas.openxmlformats.org/officeDocument/2006/relationships/hyperlink" Target="https://genai.owasp.org/llmrisk/llm01-prompt-injection/" TargetMode="External"/><Relationship Id="rId21" Type="http://schemas.openxmlformats.org/officeDocument/2006/relationships/hyperlink" Target="https://impel.ai/" TargetMode="External"/><Relationship Id="rId22" Type="http://schemas.openxmlformats.org/officeDocument/2006/relationships/hyperlink" Target="https://impel.ai/platform-overvie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Методичка AutoSfera AI: интеграция n8n и Langflow</dc:title>
  <dc:subject>Архитектурные рекомендации и план безопасного внедрения</dc:subject>
  <dc:creator>OpenAI Codex</dc:creator>
  <cp:keywords>AutoSfera AI, n8n, Langflow, FastAPI, RAG, agents, security, evals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