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10162F"/>
            <w:tcMar>
              <w:top w:w="360" w:type="dxa"/>
              <w:start w:w="360" w:type="dxa"/>
              <w:bottom w:w="360" w:type="dxa"/>
              <w:end w:w="360" w:type="dxa"/>
            </w:tcMar>
            <w:tcBorders>
              <w:top w:val="single" w:sz="0" w:color="10162F"/>
              <w:left w:val="single" w:sz="0" w:color="10162F"/>
              <w:bottom w:val="single" w:sz="0" w:color="10162F"/>
              <w:right w:val="single" w:sz="0" w:color="10162F"/>
              <w:insideH w:val="single" w:sz="0" w:color="10162F"/>
              <w:insideV w:val="single" w:sz="0" w:color="10162F"/>
            </w:tcBorders>
          </w:tcPr>
          <w:p>
            <w:r>
              <w:rPr>
                <w:b/>
                <w:color w:val="8DB2FF"/>
                <w:sz w:val="18"/>
              </w:rPr>
              <w:t>ПРАКТИЧЕСКАЯ МЕТОДИЧКА</w:t>
            </w:r>
          </w:p>
          <w:p>
            <w:pPr>
              <w:spacing w:before="240" w:after="180"/>
            </w:pPr>
            <w:r>
              <w:rPr>
                <w:rFonts w:ascii="Aptos Display" w:hAnsi="Aptos Display"/>
                <w:b/>
                <w:color w:val="FFFFFF"/>
                <w:sz w:val="68"/>
              </w:rPr>
              <w:t>Конкурентная</w:t>
              <w:br/>
              <w:t>разведка</w:t>
            </w:r>
          </w:p>
          <w:p>
            <w:pPr>
              <w:spacing w:after="440"/>
            </w:pPr>
            <w:r>
              <w:rPr>
                <w:color w:val="DCE6FF"/>
                <w:sz w:val="30"/>
              </w:rPr>
              <w:t>Как анализировать рынок, находить свободные ниши и превращать наблюдения в проверяемые решения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9360"/>
            </w:tblGrid>
            <w:tr>
              <w:tc>
                <w:tcPr>
                  <w:tcW w:type="dxa" w:w="9360"/>
                  <w:shd w:fill="1B2850"/>
                  <w:tcMar>
                    <w:top w:w="170" w:type="dxa"/>
                    <w:start w:w="190" w:type="dxa"/>
                    <w:bottom w:w="170" w:type="dxa"/>
                    <w:end w:w="190" w:type="dxa"/>
                  </w:tcMar>
                  <w:tcBorders>
                    <w:top w:val="single" w:sz="8" w:color="5C82DE"/>
                    <w:left w:val="single" w:sz="8" w:color="5C82DE"/>
                    <w:bottom w:val="single" w:sz="8" w:color="5C82DE"/>
                    <w:right w:val="single" w:sz="8" w:color="5C82DE"/>
                    <w:insideH w:val="single" w:sz="8" w:color="5C82DE"/>
                    <w:insideV w:val="single" w:sz="8" w:color="5C82DE"/>
                  </w:tcBorders>
                </w:tcPr>
                <w:p>
                  <w:r>
                    <w:rPr>
                      <w:i/>
                      <w:color w:val="FFFFFF"/>
                      <w:sz w:val="26"/>
                    </w:rPr>
                    <w:t>«Если знаешь противника и знаешь себя, тебе не нужно бояться исхода сотни сражений».</w:t>
                  </w:r>
                </w:p>
                <w:p>
                  <w:pPr>
                    <w:pStyle w:val="Smallnote"/>
                  </w:pPr>
                  <w:r>
                    <w:rPr>
                      <w:color w:val="C8D5F3"/>
                    </w:rPr>
                    <w:t>— Сунь-цзы, «Искусство войны», гл. III</w:t>
                    <w:br/>
                    <w:t>Перевод смысла по англ. переводу Лайонела Джайлза, 1910</w:t>
                  </w:r>
                </w:p>
              </w:tc>
            </w:tr>
          </w:tbl>
          <w:p/>
          <w:p>
            <w:pPr>
              <w:spacing w:before="480"/>
            </w:pPr>
            <w:r>
              <w:rPr>
                <w:color w:val="AFC2ED"/>
                <w:sz w:val="18"/>
              </w:rPr>
              <w:t>Версия 1.0  •  17 августа 2026  •  Степанов Д.А.</w:t>
            </w:r>
          </w:p>
        </w:tc>
      </w:tr>
    </w:tbl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НАВИГАЦИЯ</w:t>
      </w:r>
    </w:p>
    <w:p>
      <w:pPr>
        <w:pStyle w:val="Heading1"/>
      </w:pPr>
      <w:r>
        <w:t>Как пользоваться методичкой</w:t>
      </w:r>
    </w:p>
    <w:p>
      <w:r>
        <w:t>Методичка сохраняет логику исходного материала — от определения конкурентов и поиска слабых мест до RICE и тестирования гипотез — и дополняет её стандартами стратегической разведки, JTBD, Value Proposition Canvas, Customer Journey, ранними сигналами и безопасным применением 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8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Блок</w:t>
            </w:r>
          </w:p>
        </w:tc>
        <w:tc>
          <w:tcPr>
            <w:tcW w:type="dxa" w:w="31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Результат</w:t>
            </w:r>
          </w:p>
        </w:tc>
        <w:tc>
          <w:tcPr>
            <w:tcW w:type="dxa" w:w="44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Главный вопрос</w:t>
            </w:r>
          </w:p>
        </w:tc>
      </w:tr>
      <w:tr>
        <w:tc>
          <w:tcPr>
            <w:tcW w:type="dxa" w:w="18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1. Рамка</w:t>
            </w:r>
          </w:p>
        </w:tc>
        <w:tc>
          <w:tcPr>
            <w:tcW w:type="dxa" w:w="31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Границы рынка и типы конкурентов</w:t>
            </w:r>
          </w:p>
        </w:tc>
        <w:tc>
          <w:tcPr>
            <w:tcW w:type="dxa" w:w="4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 кем и за какую потребность мы конкурируем?</w:t>
            </w:r>
          </w:p>
        </w:tc>
      </w:tr>
      <w:tr>
        <w:tc>
          <w:tcPr>
            <w:tcW w:type="dxa" w:w="18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2. Разведка</w:t>
            </w:r>
          </w:p>
        </w:tc>
        <w:tc>
          <w:tcPr>
            <w:tcW w:type="dxa" w:w="31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Карта источников и профиль конкурента</w:t>
            </w:r>
          </w:p>
        </w:tc>
        <w:tc>
          <w:tcPr>
            <w:tcW w:type="dxa" w:w="4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Что известно, насколько это надёжно?</w:t>
            </w:r>
          </w:p>
        </w:tc>
      </w:tr>
      <w:tr>
        <w:tc>
          <w:tcPr>
            <w:tcW w:type="dxa" w:w="18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3. Возможности</w:t>
            </w:r>
          </w:p>
        </w:tc>
        <w:tc>
          <w:tcPr>
            <w:tcW w:type="dxa" w:w="31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Белые пятна и варианты дифференциации</w:t>
            </w:r>
          </w:p>
        </w:tc>
        <w:tc>
          <w:tcPr>
            <w:tcW w:type="dxa" w:w="4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Где ценность для клиента недополучена?</w:t>
            </w:r>
          </w:p>
        </w:tc>
      </w:tr>
      <w:tr>
        <w:tc>
          <w:tcPr>
            <w:tcW w:type="dxa" w:w="18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4. Решение</w:t>
            </w:r>
          </w:p>
        </w:tc>
        <w:tc>
          <w:tcPr>
            <w:tcW w:type="dxa" w:w="31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RICE, эксперимент и метрики</w:t>
            </w:r>
          </w:p>
        </w:tc>
        <w:tc>
          <w:tcPr>
            <w:tcW w:type="dxa" w:w="4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Что проверяем первым и какой сигнал считаем успехом?</w:t>
            </w:r>
          </w:p>
        </w:tc>
      </w:tr>
      <w:tr>
        <w:tc>
          <w:tcPr>
            <w:tcW w:type="dxa" w:w="18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5. Система</w:t>
            </w:r>
          </w:p>
        </w:tc>
        <w:tc>
          <w:tcPr>
            <w:tcW w:type="dxa" w:w="31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Ритм мониторинга и ответственные</w:t>
            </w:r>
          </w:p>
        </w:tc>
        <w:tc>
          <w:tcPr>
            <w:tcW w:type="dxa" w:w="4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Как превратить разовый анализ в повторяемый процесс?</w:t>
            </w:r>
          </w:p>
        </w:tc>
      </w:tr>
    </w:tbl>
    <w:p>
      <w:pPr>
        <w:spacing w:after="20"/>
      </w:pPr>
    </w:p>
    <w:p>
      <w:pPr>
        <w:pStyle w:val="Heading2"/>
      </w:pPr>
      <w:r>
        <w:t>Минимальный результат за один цикл</w:t>
      </w:r>
    </w:p>
    <w:p>
      <w:pPr>
        <w:numPr>
          <w:ilvl w:val="0"/>
          <w:numId w:val="10"/>
        </w:numPr>
      </w:pPr>
      <w:r>
        <w:t>3–5 релевантных конкурентов, включая заменители;</w:t>
      </w:r>
    </w:p>
    <w:p>
      <w:pPr>
        <w:numPr>
          <w:ilvl w:val="0"/>
          <w:numId w:val="10"/>
        </w:numPr>
      </w:pPr>
      <w:r>
        <w:t>10–20 фактов с источниками и датами;</w:t>
      </w:r>
    </w:p>
    <w:p>
      <w:pPr>
        <w:numPr>
          <w:ilvl w:val="0"/>
          <w:numId w:val="10"/>
        </w:numPr>
      </w:pPr>
      <w:r>
        <w:t>3 белых пятна, сформулированных через клиентскую проблему;</w:t>
      </w:r>
    </w:p>
    <w:p>
      <w:pPr>
        <w:numPr>
          <w:ilvl w:val="0"/>
          <w:numId w:val="10"/>
        </w:numPr>
      </w:pPr>
      <w:r>
        <w:t>1–2 приоритетные гипотезы с метриками, владельцем и сроком.</w:t>
      </w: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РАМКА</w:t>
      </w:r>
    </w:p>
    <w:p>
      <w:pPr>
        <w:pStyle w:val="Heading1"/>
      </w:pPr>
      <w:r>
        <w:t>1. Что именно считать конкуренцией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«Побеждает тот, кто знает, когда можно сражаться, а когда нельзя».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Конкуренция — это борьба не только за продуктовую категорию, но и за бюджет, внимание, время и способ выполнения клиентской задачи. Поэтому список игроков формируют от потребности клиента, а не только от похожих интерфейсов.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2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Тип</w:t>
            </w:r>
          </w:p>
        </w:tc>
        <w:tc>
          <w:tcPr>
            <w:tcW w:type="dxa" w:w="23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Определение</w:t>
            </w:r>
          </w:p>
        </w:tc>
        <w:tc>
          <w:tcPr>
            <w:tcW w:type="dxa" w:w="27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Пример для AutoSfera AI</w:t>
            </w:r>
          </w:p>
        </w:tc>
        <w:tc>
          <w:tcPr>
            <w:tcW w:type="dxa" w:w="31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Как наблюдать</w:t>
            </w:r>
          </w:p>
        </w:tc>
      </w:tr>
      <w:tr>
        <w:tc>
          <w:tcPr>
            <w:tcW w:type="dxa" w:w="1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Прямой</w:t>
            </w:r>
          </w:p>
        </w:tc>
        <w:tc>
          <w:tcPr>
            <w:tcW w:type="dxa" w:w="2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Тот же продукт, сегмент и сценарий использования</w:t>
            </w:r>
          </w:p>
        </w:tc>
        <w:tc>
          <w:tcPr>
            <w:tcW w:type="dxa" w:w="2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AI-платформа для дилерского центра</w:t>
            </w:r>
          </w:p>
        </w:tc>
        <w:tc>
          <w:tcPr>
            <w:tcW w:type="dxa" w:w="31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Функции, цены, кейсы, интеграции</w:t>
            </w:r>
          </w:p>
        </w:tc>
      </w:tr>
      <w:tr>
        <w:tc>
          <w:tcPr>
            <w:tcW w:type="dxa" w:w="1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Косвенный</w:t>
            </w:r>
          </w:p>
        </w:tc>
        <w:tc>
          <w:tcPr>
            <w:tcW w:type="dxa" w:w="2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Другая форма решения той же задачи</w:t>
            </w:r>
          </w:p>
        </w:tc>
        <w:tc>
          <w:tcPr>
            <w:tcW w:type="dxa" w:w="2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CRM/DMS с отдельными AI-модулями</w:t>
            </w:r>
          </w:p>
        </w:tc>
        <w:tc>
          <w:tcPr>
            <w:tcW w:type="dxa" w:w="31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Комплект поставки, стоимость владения</w:t>
            </w:r>
          </w:p>
        </w:tc>
      </w:tr>
      <w:tr>
        <w:tc>
          <w:tcPr>
            <w:tcW w:type="dxa" w:w="1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Заменитель</w:t>
            </w:r>
          </w:p>
        </w:tc>
        <w:tc>
          <w:tcPr>
            <w:tcW w:type="dxa" w:w="2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Иной способ получить тот же результат</w:t>
            </w:r>
          </w:p>
        </w:tc>
        <w:tc>
          <w:tcPr>
            <w:tcW w:type="dxa" w:w="2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Аутсорсинг аналитики, ручные отчёты</w:t>
            </w:r>
          </w:p>
        </w:tc>
        <w:tc>
          <w:tcPr>
            <w:tcW w:type="dxa" w:w="31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Скорость, качество, трудозатраты</w:t>
            </w:r>
          </w:p>
        </w:tc>
      </w:tr>
      <w:tr>
        <w:tc>
          <w:tcPr>
            <w:tcW w:type="dxa" w:w="1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Будущий</w:t>
            </w:r>
          </w:p>
        </w:tc>
        <w:tc>
          <w:tcPr>
            <w:tcW w:type="dxa" w:w="2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Игрок с активами для быстрого входа</w:t>
            </w:r>
          </w:p>
        </w:tc>
        <w:tc>
          <w:tcPr>
            <w:tcW w:type="dxa" w:w="2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Крупная CRM, облако или OEM-платформа</w:t>
            </w:r>
          </w:p>
        </w:tc>
        <w:tc>
          <w:tcPr>
            <w:tcW w:type="dxa" w:w="31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Партнёрства, найм, патенты, релизы</w:t>
            </w:r>
          </w:p>
        </w:tc>
      </w:tr>
    </w:tbl>
    <w:p>
      <w:pPr>
        <w:spacing w:after="20"/>
      </w:pPr>
    </w:p>
    <w:p>
      <w:pPr>
        <w:pStyle w:val="Heading2"/>
      </w:pPr>
      <w:r>
        <w:t>Проверка границ рынка</w:t>
      </w:r>
    </w:p>
    <w:p>
      <w:pPr>
        <w:numPr>
          <w:ilvl w:val="0"/>
          <w:numId w:val="10"/>
        </w:numPr>
      </w:pPr>
      <w:r>
        <w:t>Какую работу клиент пытается выполнить (JTBD)?</w:t>
      </w:r>
    </w:p>
    <w:p>
      <w:pPr>
        <w:numPr>
          <w:ilvl w:val="0"/>
          <w:numId w:val="10"/>
        </w:numPr>
      </w:pPr>
      <w:r>
        <w:t>Что он делает сегодня, если наш продукт недоступен?</w:t>
      </w:r>
    </w:p>
    <w:p>
      <w:pPr>
        <w:numPr>
          <w:ilvl w:val="0"/>
          <w:numId w:val="10"/>
        </w:numPr>
      </w:pPr>
      <w:r>
        <w:t>Из какого бюджета оплачивается решение?</w:t>
      </w:r>
    </w:p>
    <w:p>
      <w:pPr>
        <w:numPr>
          <w:ilvl w:val="0"/>
          <w:numId w:val="10"/>
        </w:numPr>
      </w:pPr>
      <w:r>
        <w:t>Кто влияет на выбор: владелец, продажи, сервис, IT, безопасность?</w:t>
      </w:r>
    </w:p>
    <w:p>
      <w:pPr>
        <w:numPr>
          <w:ilvl w:val="0"/>
          <w:numId w:val="10"/>
        </w:numPr>
      </w:pPr>
      <w:r>
        <w:t>Что изменит решение о покупке: цена, срок запуска, интеграции, доверие, измеримый эффект?</w:t>
      </w: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ДИАГНОСТИКА</w:t>
      </w:r>
    </w:p>
    <w:p>
      <w:pPr>
        <w:pStyle w:val="Heading1"/>
      </w:pPr>
      <w:r>
        <w:t>2. Карта рынка: пять сил и работа клиента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«Высшее искусство войны — покорить противника без сражения».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Две линзы дополняют друг друга: Five Forces показывает структуру прибыли отрасли, а JTBD — причину выбора конкретного решения.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7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Линза</w:t>
            </w:r>
          </w:p>
        </w:tc>
        <w:tc>
          <w:tcPr>
            <w:tcW w:type="dxa" w:w="4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Что выяснить</w:t>
            </w:r>
          </w:p>
        </w:tc>
        <w:tc>
          <w:tcPr>
            <w:tcW w:type="dxa" w:w="31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Сигнал для решения</w:t>
            </w:r>
          </w:p>
        </w:tc>
      </w:tr>
      <w:tr>
        <w:tc>
          <w:tcPr>
            <w:tcW w:type="dxa" w:w="1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Соперничество</w:t>
            </w:r>
          </w:p>
        </w:tc>
        <w:tc>
          <w:tcPr>
            <w:tcW w:type="dxa" w:w="4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Число сильных игроков, темп релизов, стоимость переключения</w:t>
            </w:r>
          </w:p>
        </w:tc>
        <w:tc>
          <w:tcPr>
            <w:tcW w:type="dxa" w:w="31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Нужна ли узкая специализация или скорость?</w:t>
            </w:r>
          </w:p>
        </w:tc>
      </w:tr>
      <w:tr>
        <w:tc>
          <w:tcPr>
            <w:tcW w:type="dxa" w:w="1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Новые игроки</w:t>
            </w:r>
          </w:p>
        </w:tc>
        <w:tc>
          <w:tcPr>
            <w:tcW w:type="dxa" w:w="4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Барьеры данных, интеграций, доверия и дистрибуции</w:t>
            </w:r>
          </w:p>
        </w:tc>
        <w:tc>
          <w:tcPr>
            <w:tcW w:type="dxa" w:w="31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Какой актив создаёт защиту?</w:t>
            </w:r>
          </w:p>
        </w:tc>
      </w:tr>
      <w:tr>
        <w:tc>
          <w:tcPr>
            <w:tcW w:type="dxa" w:w="1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Заменители</w:t>
            </w:r>
          </w:p>
        </w:tc>
        <w:tc>
          <w:tcPr>
            <w:tcW w:type="dxa" w:w="4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Ручной труд, аутсорсинг, встроенные модули</w:t>
            </w:r>
          </w:p>
        </w:tc>
        <w:tc>
          <w:tcPr>
            <w:tcW w:type="dxa" w:w="31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 чем сравнивает клиент фактически?</w:t>
            </w:r>
          </w:p>
        </w:tc>
      </w:tr>
      <w:tr>
        <w:tc>
          <w:tcPr>
            <w:tcW w:type="dxa" w:w="1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Покупатели</w:t>
            </w:r>
          </w:p>
        </w:tc>
        <w:tc>
          <w:tcPr>
            <w:tcW w:type="dxa" w:w="4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Концентрация клиентов, закупочные требования, чувствительность к цене</w:t>
            </w:r>
          </w:p>
        </w:tc>
        <w:tc>
          <w:tcPr>
            <w:tcW w:type="dxa" w:w="31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Где доказать ROI и снизить риск?</w:t>
            </w:r>
          </w:p>
        </w:tc>
      </w:tr>
      <w:tr>
        <w:tc>
          <w:tcPr>
            <w:tcW w:type="dxa" w:w="1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Поставщики</w:t>
            </w:r>
          </w:p>
        </w:tc>
        <w:tc>
          <w:tcPr>
            <w:tcW w:type="dxa" w:w="4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LLM, облака, источники данных, CRM/DMS API</w:t>
            </w:r>
          </w:p>
        </w:tc>
        <w:tc>
          <w:tcPr>
            <w:tcW w:type="dxa" w:w="31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Где риск зависимости и роста себестоимости?</w:t>
            </w:r>
          </w:p>
        </w:tc>
      </w:tr>
    </w:tbl>
    <w:p>
      <w:pPr>
        <w:spacing w:after="20"/>
      </w:pPr>
    </w:p>
    <w:p>
      <w:pPr>
        <w:pStyle w:val="Heading2"/>
      </w:pPr>
      <w:r>
        <w:t>Шаблон формулировки JTBD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DDEBFF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10" w:color="2457D6"/>
              <w:left w:val="single" w:sz="10" w:color="2457D6"/>
              <w:bottom w:val="single" w:sz="10" w:color="2457D6"/>
              <w:right w:val="single" w:sz="10" w:color="2457D6"/>
              <w:insideH w:val="single" w:sz="10" w:color="2457D6"/>
              <w:insideV w:val="single" w:sz="10" w:color="2457D6"/>
            </w:tcBorders>
          </w:tcPr>
          <w:p>
            <w:pPr>
              <w:spacing w:after="60"/>
            </w:pPr>
            <w:r>
              <w:rPr>
                <w:b/>
                <w:color w:val="2457D6"/>
                <w:sz w:val="20"/>
              </w:rPr>
              <w:t>Когда… / я хочу… / чтобы…</w:t>
            </w:r>
          </w:p>
          <w:p>
            <w:pPr>
              <w:spacing w:after="0"/>
            </w:pPr>
            <w:r>
              <w:t>Когда руководитель дилерского центра видит разрозненные данные о продажах и сервисе, он хочет быстро получить объяснимый анализ и следующий шаг, чтобы повысить конверсию без многомесячного проекта интеграции.</w:t>
            </w:r>
          </w:p>
        </w:tc>
      </w:tr>
    </w:tbl>
    <w:p>
      <w:pPr>
        <w:pStyle w:val="Heading2"/>
      </w:pPr>
      <w:r>
        <w:t>Практический вывод</w:t>
      </w:r>
    </w:p>
    <w:p>
      <w:r>
        <w:t>Сопоставьте каждый конкурентный продукт не с перечнем функций, а с этой работой: скорость до первого результата, доказуемость эффекта, интеграционная нагрузка, безопасность, управляемость и стоимость владения.</w:t>
      </w: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РАЗВЕДКА</w:t>
      </w:r>
    </w:p>
    <w:p>
      <w:pPr>
        <w:pStyle w:val="Heading1"/>
      </w:pPr>
      <w:r>
        <w:t>3. Этичная разведка и качество доказательств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«Мудрый полководец размышляет и обдумывает».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Задача разведки — не накопить ссылки, а снизить неопределённость решения. Каждый тезис должен иметь источник, дату, статус и уровень уверенности.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3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Уровень</w:t>
            </w:r>
          </w:p>
        </w:tc>
        <w:tc>
          <w:tcPr>
            <w:tcW w:type="dxa" w:w="3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Определение</w:t>
            </w:r>
          </w:p>
        </w:tc>
        <w:tc>
          <w:tcPr>
            <w:tcW w:type="dxa" w:w="45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Как писать в отчёте</w:t>
            </w:r>
          </w:p>
        </w:tc>
      </w:tr>
      <w:tr>
        <w:tc>
          <w:tcPr>
            <w:tcW w:type="dxa" w:w="1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Факт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Подтверждён первичным источником</w:t>
            </w:r>
          </w:p>
        </w:tc>
        <w:tc>
          <w:tcPr>
            <w:tcW w:type="dxa" w:w="45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«В документации от 12.08.2026 указано…»</w:t>
            </w:r>
          </w:p>
        </w:tc>
      </w:tr>
      <w:tr>
        <w:tc>
          <w:tcPr>
            <w:tcW w:type="dxa" w:w="1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Заявление</w:t>
            </w:r>
          </w:p>
        </w:tc>
        <w:tc>
          <w:tcPr>
            <w:tcW w:type="dxa" w:w="3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Утверждение самого поставщика</w:t>
            </w:r>
          </w:p>
        </w:tc>
        <w:tc>
          <w:tcPr>
            <w:tcW w:type="dxa" w:w="45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«Компания заявляет…; независимо не подтверждено»</w:t>
            </w:r>
          </w:p>
        </w:tc>
      </w:tr>
      <w:tr>
        <w:tc>
          <w:tcPr>
            <w:tcW w:type="dxa" w:w="1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Вывод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Логическая интерпретация нескольких фактов</w:t>
            </w:r>
          </w:p>
        </w:tc>
        <w:tc>
          <w:tcPr>
            <w:tcW w:type="dxa" w:w="45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«Это может указывать на…»</w:t>
            </w:r>
          </w:p>
        </w:tc>
      </w:tr>
      <w:tr>
        <w:tc>
          <w:tcPr>
            <w:tcW w:type="dxa" w:w="1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Гипотеза</w:t>
            </w:r>
          </w:p>
        </w:tc>
        <w:tc>
          <w:tcPr>
            <w:tcW w:type="dxa" w:w="3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Проверяемое предположение</w:t>
            </w:r>
          </w:p>
        </w:tc>
        <w:tc>
          <w:tcPr>
            <w:tcW w:type="dxa" w:w="45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«Если…, то…; проверим метрикой…»</w:t>
            </w:r>
          </w:p>
        </w:tc>
      </w:tr>
      <w:tr>
        <w:tc>
          <w:tcPr>
            <w:tcW w:type="dxa" w:w="1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Неизвестно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Данных недостаточно</w:t>
            </w:r>
          </w:p>
        </w:tc>
        <w:tc>
          <w:tcPr>
            <w:tcW w:type="dxa" w:w="45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«Нет надёжных данных; требуется проверка»</w:t>
            </w:r>
          </w:p>
        </w:tc>
      </w:tr>
    </w:tbl>
    <w:p>
      <w:pPr>
        <w:spacing w:after="20"/>
      </w:pPr>
    </w:p>
    <w:p>
      <w:pPr>
        <w:pStyle w:val="Heading2"/>
      </w:pPr>
      <w:r>
        <w:t>Иерархия источников</w:t>
      </w:r>
    </w:p>
    <w:p>
      <w:pPr>
        <w:numPr>
          <w:ilvl w:val="0"/>
          <w:numId w:val="11"/>
        </w:numPr>
      </w:pPr>
      <w:r>
        <w:t>Первичные: официальный сайт, документация, тарифы, API, отчёты, реестры, интервью с клиентом.</w:t>
      </w:r>
    </w:p>
    <w:p>
      <w:pPr>
        <w:numPr>
          <w:ilvl w:val="0"/>
          <w:numId w:val="11"/>
        </w:numPr>
      </w:pPr>
      <w:r>
        <w:t>Независимые: отраслевые исследования, рецензируемые статьи, профильные медиа.</w:t>
      </w:r>
    </w:p>
    <w:p>
      <w:pPr>
        <w:numPr>
          <w:ilvl w:val="0"/>
          <w:numId w:val="11"/>
        </w:numPr>
      </w:pPr>
      <w:r>
        <w:t>Пользовательские: отзывы и форумы — ценны как сигналы, но требуют проверки выборки и контекста.</w:t>
      </w:r>
    </w:p>
    <w:p>
      <w:pPr>
        <w:numPr>
          <w:ilvl w:val="0"/>
          <w:numId w:val="11"/>
        </w:numPr>
      </w:pPr>
      <w:r>
        <w:t>Поисковые и AI-сводки — только навигация к источнику, не самостоятельное доказательство.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FDEAEA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10" w:color="A53838"/>
              <w:left w:val="single" w:sz="10" w:color="A53838"/>
              <w:bottom w:val="single" w:sz="10" w:color="A53838"/>
              <w:right w:val="single" w:sz="10" w:color="A53838"/>
              <w:insideH w:val="single" w:sz="10" w:color="A53838"/>
              <w:insideV w:val="single" w:sz="10" w:color="A53838"/>
            </w:tcBorders>
          </w:tcPr>
          <w:p>
            <w:pPr>
              <w:spacing w:after="60"/>
            </w:pPr>
            <w:r>
              <w:rPr>
                <w:b/>
                <w:color w:val="A53838"/>
                <w:sz w:val="20"/>
              </w:rPr>
              <w:t>Стоп-лист</w:t>
            </w:r>
          </w:p>
          <w:p>
            <w:pPr>
              <w:spacing w:after="0"/>
            </w:pPr>
            <w:r>
              <w:t>Не выдавать себя за клиента или сотрудника, не получать закрытые документы, не собирать лишние персональные данные, не обходить ограничения доступа, не обсуждать с конкурентами цены, рынки или клиентов.</w:t>
            </w:r>
          </w:p>
        </w:tc>
      </w:tr>
    </w:tbl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ПРОФИЛЬ</w:t>
      </w:r>
    </w:p>
    <w:p>
      <w:pPr>
        <w:pStyle w:val="Heading1"/>
      </w:pPr>
      <w:r>
        <w:t>4. Карточка конкурента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«Если знаешь противника и знаешь себя, тебе не нужно бояться исхода сотни сражений».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Одна карточка — один игрок, одна дата среза и ссылки на доказательства. Пустое поле лучше выдуманного ответа.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6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Поле</w:t>
            </w:r>
          </w:p>
        </w:tc>
        <w:tc>
          <w:tcPr>
            <w:tcW w:type="dxa" w:w="42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Что фиксировать</w:t>
            </w:r>
          </w:p>
        </w:tc>
        <w:tc>
          <w:tcPr>
            <w:tcW w:type="dxa" w:w="35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Контрольный вопрос</w:t>
            </w:r>
          </w:p>
        </w:tc>
      </w:tr>
      <w:tr>
        <w:tc>
          <w:tcPr>
            <w:tcW w:type="dxa" w:w="1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Сегмент</w:t>
            </w:r>
          </w:p>
        </w:tc>
        <w:tc>
          <w:tcPr>
            <w:tcW w:type="dxa" w:w="4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ICP, география, размер клиента</w:t>
            </w:r>
          </w:p>
        </w:tc>
        <w:tc>
          <w:tcPr>
            <w:tcW w:type="dxa" w:w="35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Кому продукт действительно продают?</w:t>
            </w:r>
          </w:p>
        </w:tc>
      </w:tr>
      <w:tr>
        <w:tc>
          <w:tcPr>
            <w:tcW w:type="dxa" w:w="1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Позиционирование</w:t>
            </w:r>
          </w:p>
        </w:tc>
        <w:tc>
          <w:tcPr>
            <w:tcW w:type="dxa" w:w="4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Категория, обещание, доказательство</w:t>
            </w:r>
          </w:p>
        </w:tc>
        <w:tc>
          <w:tcPr>
            <w:tcW w:type="dxa" w:w="35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Кем компания хочет считаться?</w:t>
            </w:r>
          </w:p>
        </w:tc>
      </w:tr>
      <w:tr>
        <w:tc>
          <w:tcPr>
            <w:tcW w:type="dxa" w:w="1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Продукт</w:t>
            </w:r>
          </w:p>
        </w:tc>
        <w:tc>
          <w:tcPr>
            <w:tcW w:type="dxa" w:w="4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Сценарии, функции, UX, интеграции</w:t>
            </w:r>
          </w:p>
        </w:tc>
        <w:tc>
          <w:tcPr>
            <w:tcW w:type="dxa" w:w="35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Где создаётся первая ценность?</w:t>
            </w:r>
          </w:p>
        </w:tc>
      </w:tr>
      <w:tr>
        <w:tc>
          <w:tcPr>
            <w:tcW w:type="dxa" w:w="1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Коммерция</w:t>
            </w:r>
          </w:p>
        </w:tc>
        <w:tc>
          <w:tcPr>
            <w:tcW w:type="dxa" w:w="4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Цена, пакет, пилот, контракт</w:t>
            </w:r>
          </w:p>
        </w:tc>
        <w:tc>
          <w:tcPr>
            <w:tcW w:type="dxa" w:w="35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Как снижается риск покупки?</w:t>
            </w:r>
          </w:p>
        </w:tc>
      </w:tr>
      <w:tr>
        <w:tc>
          <w:tcPr>
            <w:tcW w:type="dxa" w:w="1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Дистрибуция</w:t>
            </w:r>
          </w:p>
        </w:tc>
        <w:tc>
          <w:tcPr>
            <w:tcW w:type="dxa" w:w="4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SEO, партнёры, продажи, маркетплейсы</w:t>
            </w:r>
          </w:p>
        </w:tc>
        <w:tc>
          <w:tcPr>
            <w:tcW w:type="dxa" w:w="35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Откуда приходит спрос?</w:t>
            </w:r>
          </w:p>
        </w:tc>
      </w:tr>
      <w:tr>
        <w:tc>
          <w:tcPr>
            <w:tcW w:type="dxa" w:w="1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Репутация</w:t>
            </w:r>
          </w:p>
        </w:tc>
        <w:tc>
          <w:tcPr>
            <w:tcW w:type="dxa" w:w="4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Отзывы, кейсы, претензии</w:t>
            </w:r>
          </w:p>
        </w:tc>
        <w:tc>
          <w:tcPr>
            <w:tcW w:type="dxa" w:w="35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Что подтверждают клиенты?</w:t>
            </w:r>
          </w:p>
        </w:tc>
      </w:tr>
      <w:tr>
        <w:tc>
          <w:tcPr>
            <w:tcW w:type="dxa" w:w="1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Экономика</w:t>
            </w:r>
          </w:p>
        </w:tc>
        <w:tc>
          <w:tcPr>
            <w:tcW w:type="dxa" w:w="4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Чек, CAC, LTV, маржа — только с оговоркой</w:t>
            </w:r>
          </w:p>
        </w:tc>
        <w:tc>
          <w:tcPr>
            <w:tcW w:type="dxa" w:w="35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Что известно, а что оценено?</w:t>
            </w:r>
          </w:p>
        </w:tc>
      </w:tr>
      <w:tr>
        <w:tc>
          <w:tcPr>
            <w:tcW w:type="dxa" w:w="1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Сигналы</w:t>
            </w:r>
          </w:p>
        </w:tc>
        <w:tc>
          <w:tcPr>
            <w:tcW w:type="dxa" w:w="4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Релизы, вакансии, партнёрства, M&amp;A</w:t>
            </w:r>
          </w:p>
        </w:tc>
        <w:tc>
          <w:tcPr>
            <w:tcW w:type="dxa" w:w="35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Куда движется игрок?</w:t>
            </w:r>
          </w:p>
        </w:tc>
      </w:tr>
    </w:tbl>
    <w:p>
      <w:pPr>
        <w:spacing w:after="20"/>
      </w:pPr>
    </w:p>
    <w:p>
      <w:pPr>
        <w:pStyle w:val="Heading2"/>
      </w:pPr>
      <w:r>
        <w:t>Двойной аудит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68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Знаем конкурента</w:t>
            </w:r>
          </w:p>
        </w:tc>
        <w:tc>
          <w:tcPr>
            <w:tcW w:type="dxa" w:w="468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Знаем себя</w:t>
            </w:r>
          </w:p>
        </w:tc>
      </w:tr>
      <w:tr>
        <w:tc>
          <w:tcPr>
            <w:tcW w:type="dxa" w:w="468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Сильные стороны и активы</w:t>
            </w:r>
          </w:p>
        </w:tc>
        <w:tc>
          <w:tcPr>
            <w:tcW w:type="dxa" w:w="468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Собственные доказуемые преимущества</w:t>
            </w:r>
          </w:p>
        </w:tc>
      </w:tr>
      <w:tr>
        <w:tc>
          <w:tcPr>
            <w:tcW w:type="dxa" w:w="468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Слабости и клиентское трение</w:t>
            </w:r>
          </w:p>
        </w:tc>
        <w:tc>
          <w:tcPr>
            <w:tcW w:type="dxa" w:w="468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Пробелы продукта и операционные ограничения</w:t>
            </w:r>
          </w:p>
        </w:tc>
      </w:tr>
      <w:tr>
        <w:tc>
          <w:tcPr>
            <w:tcW w:type="dxa" w:w="468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Стратегический вектор</w:t>
            </w:r>
          </w:p>
        </w:tc>
        <w:tc>
          <w:tcPr>
            <w:tcW w:type="dxa" w:w="468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Желаемая позиция и допустимый риск</w:t>
            </w:r>
          </w:p>
        </w:tc>
      </w:tr>
      <w:tr>
        <w:tc>
          <w:tcPr>
            <w:tcW w:type="dxa" w:w="468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Каналы и путь клиента</w:t>
            </w:r>
          </w:p>
        </w:tc>
        <w:tc>
          <w:tcPr>
            <w:tcW w:type="dxa" w:w="468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Доступ к клиентам, данным и партнёрам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ВОЗМОЖНОСТИ</w:t>
      </w:r>
    </w:p>
    <w:p>
      <w:pPr>
        <w:pStyle w:val="Heading1"/>
      </w:pPr>
      <w:r>
        <w:t>5. Белые пятна и дифференциация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«Военная тактика подобна воде: вода избегает высот и устремляется вниз».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Белое пятно — не отсутствующая функция сама по себе, а важная клиенту ценность, которую рынок создаёт недостаточно хорошо.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6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Где искать</w:t>
            </w:r>
          </w:p>
        </w:tc>
        <w:tc>
          <w:tcPr>
            <w:tcW w:type="dxa" w:w="33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Сигнал</w:t>
            </w:r>
          </w:p>
        </w:tc>
        <w:tc>
          <w:tcPr>
            <w:tcW w:type="dxa" w:w="44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Возможная гипотеза</w:t>
            </w:r>
          </w:p>
        </w:tc>
      </w:tr>
      <w:tr>
        <w:tc>
          <w:tcPr>
            <w:tcW w:type="dxa" w:w="1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Функциональность</w:t>
            </w:r>
          </w:p>
        </w:tc>
        <w:tc>
          <w:tcPr>
            <w:tcW w:type="dxa" w:w="3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Ручные операции, разрывы данных</w:t>
            </w:r>
          </w:p>
        </w:tc>
        <w:tc>
          <w:tcPr>
            <w:tcW w:type="dxa" w:w="4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Единый сценарий с объяснимым результатом</w:t>
            </w:r>
          </w:p>
        </w:tc>
      </w:tr>
      <w:tr>
        <w:tc>
          <w:tcPr>
            <w:tcW w:type="dxa" w:w="1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Сервис</w:t>
            </w:r>
          </w:p>
        </w:tc>
        <w:tc>
          <w:tcPr>
            <w:tcW w:type="dxa" w:w="3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Долгий запуск, слабая поддержка</w:t>
            </w:r>
          </w:p>
        </w:tc>
        <w:tc>
          <w:tcPr>
            <w:tcW w:type="dxa" w:w="4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Time-to-value &lt; 14 дней</w:t>
            </w:r>
          </w:p>
        </w:tc>
      </w:tr>
      <w:tr>
        <w:tc>
          <w:tcPr>
            <w:tcW w:type="dxa" w:w="1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Доступность</w:t>
            </w:r>
          </w:p>
        </w:tc>
        <w:tc>
          <w:tcPr>
            <w:tcW w:type="dxa" w:w="3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Сложные пакеты, высокий входной чек</w:t>
            </w:r>
          </w:p>
        </w:tc>
        <w:tc>
          <w:tcPr>
            <w:tcW w:type="dxa" w:w="4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Модульное предложение по роли</w:t>
            </w:r>
          </w:p>
        </w:tc>
      </w:tr>
      <w:tr>
        <w:tc>
          <w:tcPr>
            <w:tcW w:type="dxa" w:w="1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Доверие</w:t>
            </w:r>
          </w:p>
        </w:tc>
        <w:tc>
          <w:tcPr>
            <w:tcW w:type="dxa" w:w="3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Непрозрачные рекомендации AI</w:t>
            </w:r>
          </w:p>
        </w:tc>
        <w:tc>
          <w:tcPr>
            <w:tcW w:type="dxa" w:w="4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Ссылки на источники и журнал решений</w:t>
            </w:r>
          </w:p>
        </w:tc>
      </w:tr>
      <w:tr>
        <w:tc>
          <w:tcPr>
            <w:tcW w:type="dxa" w:w="1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Интеграции</w:t>
            </w:r>
          </w:p>
        </w:tc>
        <w:tc>
          <w:tcPr>
            <w:tcW w:type="dxa" w:w="3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Тяжёлый проект с DMS/CRM</w:t>
            </w:r>
          </w:p>
        </w:tc>
        <w:tc>
          <w:tcPr>
            <w:tcW w:type="dxa" w:w="4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Готовые адаптеры и безопасный импорт</w:t>
            </w:r>
          </w:p>
        </w:tc>
      </w:tr>
      <w:tr>
        <w:tc>
          <w:tcPr>
            <w:tcW w:type="dxa" w:w="1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Сегмент</w:t>
            </w:r>
          </w:p>
        </w:tc>
        <w:tc>
          <w:tcPr>
            <w:tcW w:type="dxa" w:w="3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Малые дилеры не обслуживаются</w:t>
            </w:r>
          </w:p>
        </w:tc>
        <w:tc>
          <w:tcPr>
            <w:tcW w:type="dxa" w:w="4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Упрощённый пакет и шаблонный onboarding</w:t>
            </w:r>
          </w:p>
        </w:tc>
      </w:tr>
    </w:tbl>
    <w:p>
      <w:pPr>
        <w:spacing w:after="20"/>
      </w:pPr>
    </w:p>
    <w:p>
      <w:pPr>
        <w:pStyle w:val="Heading2"/>
      </w:pPr>
      <w:r>
        <w:t>Тест скептика</w:t>
      </w:r>
    </w:p>
    <w:p>
      <w:pPr>
        <w:numPr>
          <w:ilvl w:val="0"/>
          <w:numId w:val="10"/>
        </w:numPr>
      </w:pPr>
      <w:r>
        <w:t>Это действительно отличается — или лишь иначе названо?</w:t>
      </w:r>
    </w:p>
    <w:p>
      <w:pPr>
        <w:numPr>
          <w:ilvl w:val="0"/>
          <w:numId w:val="10"/>
        </w:numPr>
      </w:pPr>
      <w:r>
        <w:t>Это решает важную работу клиента?</w:t>
      </w:r>
    </w:p>
    <w:p>
      <w:pPr>
        <w:numPr>
          <w:ilvl w:val="0"/>
          <w:numId w:val="10"/>
        </w:numPr>
      </w:pPr>
      <w:r>
        <w:t>Клиент поймёт ценность за 15 секунд?</w:t>
      </w:r>
    </w:p>
    <w:p>
      <w:pPr>
        <w:numPr>
          <w:ilvl w:val="0"/>
          <w:numId w:val="10"/>
        </w:numPr>
      </w:pPr>
      <w:r>
        <w:t>Различие влияет на покупку и удержание?</w:t>
      </w:r>
    </w:p>
    <w:p>
      <w:pPr>
        <w:numPr>
          <w:ilvl w:val="0"/>
          <w:numId w:val="10"/>
        </w:numPr>
      </w:pPr>
      <w:r>
        <w:t>Мы способны стабильно выполнить обещание?</w:t>
      </w: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СТРАТЕГИЯ</w:t>
      </w:r>
    </w:p>
    <w:p>
      <w:pPr>
        <w:pStyle w:val="Heading1"/>
      </w:pPr>
      <w:r>
        <w:t>6. Позиционирование, USP и ценностное предложение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«Нападай там, где противник не готов; появляйся там, где тебя не ожидают».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Позиционирование отвечает «кто мы для выбранного клиента», USP добавляет уникальную доказуемую ценность, а Value Proposition связывает её с работами, болями и выгодами клиента.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Элемент</w:t>
            </w:r>
          </w:p>
        </w:tc>
        <w:tc>
          <w:tcPr>
            <w:tcW w:type="dxa" w:w="30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Формула</w:t>
            </w:r>
          </w:p>
        </w:tc>
        <w:tc>
          <w:tcPr>
            <w:tcW w:type="dxa" w:w="48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Пример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Категория</w:t>
            </w:r>
          </w:p>
        </w:tc>
        <w:tc>
          <w:tcPr>
            <w:tcW w:type="dxa" w:w="3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Мы — [тип решения]</w:t>
            </w:r>
          </w:p>
        </w:tc>
        <w:tc>
          <w:tcPr>
            <w:tcW w:type="dxa" w:w="48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AI-платформа аналитики для дилеров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Аудитория</w:t>
            </w:r>
          </w:p>
        </w:tc>
        <w:tc>
          <w:tcPr>
            <w:tcW w:type="dxa" w:w="30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Для [конкретного ICP]</w:t>
            </w:r>
          </w:p>
        </w:tc>
        <w:tc>
          <w:tcPr>
            <w:tcW w:type="dxa" w:w="48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для руководителей продаж и сервиса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Работа</w:t>
            </w:r>
          </w:p>
        </w:tc>
        <w:tc>
          <w:tcPr>
            <w:tcW w:type="dxa" w:w="3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которые хотят [результат]</w:t>
            </w:r>
          </w:p>
        </w:tc>
        <w:tc>
          <w:tcPr>
            <w:tcW w:type="dxa" w:w="48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быстро находить потери конверсии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Отличие</w:t>
            </w:r>
          </w:p>
        </w:tc>
        <w:tc>
          <w:tcPr>
            <w:tcW w:type="dxa" w:w="30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в отличие от [альтернативы]</w:t>
            </w:r>
          </w:p>
        </w:tc>
        <w:tc>
          <w:tcPr>
            <w:tcW w:type="dxa" w:w="48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без многомесячной BI-интеграции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Доказательство</w:t>
            </w:r>
          </w:p>
        </w:tc>
        <w:tc>
          <w:tcPr>
            <w:tcW w:type="dxa" w:w="3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потому что [механизм/факт]</w:t>
            </w:r>
          </w:p>
        </w:tc>
        <w:tc>
          <w:tcPr>
            <w:tcW w:type="dxa" w:w="48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готовые коннекторы, источники и контроль качества</w:t>
            </w:r>
          </w:p>
        </w:tc>
      </w:tr>
    </w:tbl>
    <w:p>
      <w:pPr>
        <w:spacing w:after="20"/>
      </w:pPr>
    </w:p>
    <w:p>
      <w:pPr>
        <w:pStyle w:val="Heading2"/>
      </w:pPr>
      <w:r>
        <w:t>Blue Ocean — с оговоркой</w:t>
      </w:r>
    </w:p>
    <w:p>
      <w:r>
        <w:t>Полезно не только превзойти соперника, но и изменить набор факторов ценности: что исключить, снизить, повысить и создать. Однако «голубой океан» не отменяет проверку спроса, экономики и способности конкурентов быстро скопировать нововведение.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34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Исключить</w:t>
            </w:r>
          </w:p>
        </w:tc>
        <w:tc>
          <w:tcPr>
            <w:tcW w:type="dxa" w:w="234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Снизить</w:t>
            </w:r>
          </w:p>
        </w:tc>
        <w:tc>
          <w:tcPr>
            <w:tcW w:type="dxa" w:w="234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Повысить</w:t>
            </w:r>
          </w:p>
        </w:tc>
        <w:tc>
          <w:tcPr>
            <w:tcW w:type="dxa" w:w="234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Создать</w:t>
            </w:r>
          </w:p>
        </w:tc>
      </w:tr>
      <w:tr>
        <w:tc>
          <w:tcPr>
            <w:tcW w:type="dxa" w:w="234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Непрозрачный AI-ответ</w:t>
            </w:r>
          </w:p>
        </w:tc>
        <w:tc>
          <w:tcPr>
            <w:tcW w:type="dxa" w:w="234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Сложность первого запуска</w:t>
            </w:r>
          </w:p>
        </w:tc>
        <w:tc>
          <w:tcPr>
            <w:tcW w:type="dxa" w:w="234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Доказуемость и безопасность</w:t>
            </w:r>
          </w:p>
        </w:tc>
        <w:tc>
          <w:tcPr>
            <w:tcW w:type="dxa" w:w="234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Ролевые пакеты и отраслевые playbooks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СИСТЕМА ЦЕННОСТИ</w:t>
      </w:r>
    </w:p>
    <w:p>
      <w:pPr>
        <w:pStyle w:val="Heading1"/>
      </w:pPr>
      <w:r>
        <w:t>7. Customer Journey и экономика решения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«Управлять многими так же легко, как немногими: всё дело в организации».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Конкуренция происходит на всём пути клиента. Иногда продукт проигрывает не функциями, а поиском информации, пилотом, закупкой, внедрением или поддержкой.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3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Этап</w:t>
            </w:r>
          </w:p>
        </w:tc>
        <w:tc>
          <w:tcPr>
            <w:tcW w:type="dxa" w:w="32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Вопрос клиента</w:t>
            </w:r>
          </w:p>
        </w:tc>
        <w:tc>
          <w:tcPr>
            <w:tcW w:type="dxa" w:w="19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Метрика</w:t>
            </w:r>
          </w:p>
        </w:tc>
        <w:tc>
          <w:tcPr>
            <w:tcW w:type="dxa" w:w="29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Что сравнить</w:t>
            </w:r>
          </w:p>
        </w:tc>
      </w:tr>
      <w:tr>
        <w:tc>
          <w:tcPr>
            <w:tcW w:type="dxa" w:w="1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Осознание</w:t>
            </w:r>
          </w:p>
        </w:tc>
        <w:tc>
          <w:tcPr>
            <w:tcW w:type="dxa" w:w="3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Есть ли проблема и цена бездействия?</w:t>
            </w:r>
          </w:p>
        </w:tc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Квалифицированный спрос</w:t>
            </w:r>
          </w:p>
        </w:tc>
        <w:tc>
          <w:tcPr>
            <w:tcW w:type="dxa" w:w="29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Контент и калькуляторы</w:t>
            </w:r>
          </w:p>
        </w:tc>
      </w:tr>
      <w:tr>
        <w:tc>
          <w:tcPr>
            <w:tcW w:type="dxa" w:w="1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Оценка</w:t>
            </w:r>
          </w:p>
        </w:tc>
        <w:tc>
          <w:tcPr>
            <w:tcW w:type="dxa" w:w="3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Можно ли доверять результату?</w:t>
            </w:r>
          </w:p>
        </w:tc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Demo→pilot</w:t>
            </w:r>
          </w:p>
        </w:tc>
        <w:tc>
          <w:tcPr>
            <w:tcW w:type="dxa" w:w="29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Кейсы, источники, безопасность</w:t>
            </w:r>
          </w:p>
        </w:tc>
      </w:tr>
      <w:tr>
        <w:tc>
          <w:tcPr>
            <w:tcW w:type="dxa" w:w="1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Пилот</w:t>
            </w:r>
          </w:p>
        </w:tc>
        <w:tc>
          <w:tcPr>
            <w:tcW w:type="dxa" w:w="3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Как быстро увижу ценность?</w:t>
            </w:r>
          </w:p>
        </w:tc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Time-to-value</w:t>
            </w:r>
          </w:p>
        </w:tc>
        <w:tc>
          <w:tcPr>
            <w:tcW w:type="dxa" w:w="29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Данные, интеграции, сопровождение</w:t>
            </w:r>
          </w:p>
        </w:tc>
      </w:tr>
      <w:tr>
        <w:tc>
          <w:tcPr>
            <w:tcW w:type="dxa" w:w="1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Покупка</w:t>
            </w:r>
          </w:p>
        </w:tc>
        <w:tc>
          <w:tcPr>
            <w:tcW w:type="dxa" w:w="3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Каков риск и полная стоимость?</w:t>
            </w:r>
          </w:p>
        </w:tc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Win rate, цикл сделки</w:t>
            </w:r>
          </w:p>
        </w:tc>
        <w:tc>
          <w:tcPr>
            <w:tcW w:type="dxa" w:w="29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Цена, условия, TCO</w:t>
            </w:r>
          </w:p>
        </w:tc>
      </w:tr>
      <w:tr>
        <w:tc>
          <w:tcPr>
            <w:tcW w:type="dxa" w:w="1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Использование</w:t>
            </w:r>
          </w:p>
        </w:tc>
        <w:tc>
          <w:tcPr>
            <w:tcW w:type="dxa" w:w="32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Решение стало рабочей привычкой?</w:t>
            </w:r>
          </w:p>
        </w:tc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Activation, WAU, retention</w:t>
            </w:r>
          </w:p>
        </w:tc>
        <w:tc>
          <w:tcPr>
            <w:tcW w:type="dxa" w:w="29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UX, обучение, поддержка</w:t>
            </w:r>
          </w:p>
        </w:tc>
      </w:tr>
      <w:tr>
        <w:tc>
          <w:tcPr>
            <w:tcW w:type="dxa" w:w="1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Расширение</w:t>
            </w:r>
          </w:p>
        </w:tc>
        <w:tc>
          <w:tcPr>
            <w:tcW w:type="dxa" w:w="32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Есть ли измеримый эффект?</w:t>
            </w:r>
          </w:p>
        </w:tc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LTV, NRR, ROI</w:t>
            </w:r>
          </w:p>
        </w:tc>
        <w:tc>
          <w:tcPr>
            <w:tcW w:type="dxa" w:w="29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Новые роли и сценарии</w:t>
            </w:r>
          </w:p>
        </w:tc>
      </w:tr>
    </w:tbl>
    <w:p>
      <w:pPr>
        <w:spacing w:after="20"/>
      </w:pPr>
    </w:p>
    <w:p>
      <w:pPr>
        <w:pStyle w:val="Heading2"/>
      </w:pPr>
      <w:r>
        <w:t>Минимум по unit economics</w:t>
      </w:r>
    </w:p>
    <w:p>
      <w:pPr>
        <w:numPr>
          <w:ilvl w:val="0"/>
          <w:numId w:val="10"/>
        </w:numPr>
      </w:pPr>
      <w:r>
        <w:t>Средний чек и валовая маржа;</w:t>
      </w:r>
    </w:p>
    <w:p>
      <w:pPr>
        <w:numPr>
          <w:ilvl w:val="0"/>
          <w:numId w:val="10"/>
        </w:numPr>
      </w:pPr>
      <w:r>
        <w:t>CAC и длительность цикла сделки;</w:t>
      </w:r>
    </w:p>
    <w:p>
      <w:pPr>
        <w:numPr>
          <w:ilvl w:val="0"/>
          <w:numId w:val="10"/>
        </w:numPr>
      </w:pPr>
      <w:r>
        <w:t>LTV/удержание и стоимость сопровождения;</w:t>
      </w:r>
    </w:p>
    <w:p>
      <w:pPr>
        <w:numPr>
          <w:ilvl w:val="0"/>
          <w:numId w:val="10"/>
        </w:numPr>
      </w:pPr>
      <w:r>
        <w:t>срок окупаемости привлечения;</w:t>
      </w:r>
    </w:p>
    <w:p>
      <w:pPr>
        <w:numPr>
          <w:ilvl w:val="0"/>
          <w:numId w:val="10"/>
        </w:numPr>
      </w:pPr>
      <w:r>
        <w:t>стоимость пилота и конверсия пилот → контракт.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FFF4D8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10" w:color="B77800"/>
              <w:left w:val="single" w:sz="10" w:color="B77800"/>
              <w:bottom w:val="single" w:sz="10" w:color="B77800"/>
              <w:right w:val="single" w:sz="10" w:color="B77800"/>
              <w:insideH w:val="single" w:sz="10" w:color="B77800"/>
              <w:insideV w:val="single" w:sz="10" w:color="B77800"/>
            </w:tcBorders>
          </w:tcPr>
          <w:p>
            <w:pPr>
              <w:spacing w:after="60"/>
            </w:pPr>
            <w:r>
              <w:rPr>
                <w:b/>
                <w:color w:val="B77800"/>
                <w:sz w:val="20"/>
              </w:rPr>
              <w:t>Правило честности</w:t>
            </w:r>
          </w:p>
          <w:p>
            <w:pPr>
              <w:spacing w:after="0"/>
            </w:pPr>
            <w:r>
              <w:t>Если экономика конкурента не публична, используйте диапазон и явно маркируйте допущения. Точная цифра без источника создаёт ложную уверенность.</w:t>
            </w:r>
          </w:p>
        </w:tc>
      </w:tr>
    </w:tbl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ПРОЦЕСС</w:t>
      </w:r>
    </w:p>
    <w:p>
      <w:pPr>
        <w:pStyle w:val="Heading1"/>
      </w:pPr>
      <w:r>
        <w:t>8. Восьмишаговый алгоритм разведки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«Быстрота — сущность войны».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7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Шаг</w:t>
            </w:r>
          </w:p>
        </w:tc>
        <w:tc>
          <w:tcPr>
            <w:tcW w:type="dxa" w:w="26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60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Артефакт</w:t>
            </w:r>
          </w:p>
        </w:tc>
      </w:tr>
      <w:tr>
        <w:tc>
          <w:tcPr>
            <w:tcW w:type="dxa" w:w="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type="dxa" w:w="2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Определить, кого изучать</w:t>
            </w:r>
          </w:p>
        </w:tc>
        <w:tc>
          <w:tcPr>
            <w:tcW w:type="dxa" w:w="60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Выбрать прямых, косвенных, будущих игроков и заменители; зафиксировать критерий включения.</w:t>
            </w:r>
          </w:p>
        </w:tc>
      </w:tr>
      <w:tr>
        <w:tc>
          <w:tcPr>
            <w:tcW w:type="dxa" w:w="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type="dxa" w:w="2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Задать параметры</w:t>
            </w:r>
          </w:p>
        </w:tc>
        <w:tc>
          <w:tcPr>
            <w:tcW w:type="dxa" w:w="60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Согласовать поля карточки, глубину, период, владельца и решение, которое анализ должен поддержать.</w:t>
            </w:r>
          </w:p>
        </w:tc>
      </w:tr>
      <w:tr>
        <w:tc>
          <w:tcPr>
            <w:tcW w:type="dxa" w:w="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type="dxa" w:w="2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Понять, где зарабатывают</w:t>
            </w:r>
          </w:p>
        </w:tc>
        <w:tc>
          <w:tcPr>
            <w:tcW w:type="dxa" w:w="60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Выявить продуктовые пакеты, платные сценарии, каналы и вероятные драйверы маржи.</w:t>
            </w:r>
          </w:p>
        </w:tc>
      </w:tr>
      <w:tr>
        <w:tc>
          <w:tcPr>
            <w:tcW w:type="dxa" w:w="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type="dxa" w:w="2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Оценить экономику</w:t>
            </w:r>
          </w:p>
        </w:tc>
        <w:tc>
          <w:tcPr>
            <w:tcW w:type="dxa" w:w="60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Собрать чек, CAC, LTV, маржу и окупаемость; отделить факты от оценок.</w:t>
            </w:r>
          </w:p>
        </w:tc>
      </w:tr>
      <w:tr>
        <w:tc>
          <w:tcPr>
            <w:tcW w:type="dxa" w:w="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type="dxa" w:w="2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Найти источники трафика</w:t>
            </w:r>
          </w:p>
        </w:tc>
        <w:tc>
          <w:tcPr>
            <w:tcW w:type="dxa" w:w="60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SEO, реклама, партнёры, события, продажи, маркетплейсы, OEM/DMS-экосистемы.</w:t>
            </w:r>
          </w:p>
        </w:tc>
      </w:tr>
      <w:tr>
        <w:tc>
          <w:tcPr>
            <w:tcW w:type="dxa" w:w="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2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Восстановить путь клиента</w:t>
            </w:r>
          </w:p>
        </w:tc>
        <w:tc>
          <w:tcPr>
            <w:tcW w:type="dxa" w:w="60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Связать сообщения, точки контакта, пилот, закупку, внедрение и поддержку.</w:t>
            </w:r>
          </w:p>
        </w:tc>
      </w:tr>
      <w:tr>
        <w:tc>
          <w:tcPr>
            <w:tcW w:type="dxa" w:w="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type="dxa" w:w="26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Приоритизировать RICE</w:t>
            </w:r>
          </w:p>
        </w:tc>
        <w:tc>
          <w:tcPr>
            <w:tcW w:type="dxa" w:w="60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Оценить охват, влияние, уверенность и усилие; провести sanity check.</w:t>
            </w:r>
          </w:p>
        </w:tc>
      </w:tr>
      <w:tr>
        <w:tc>
          <w:tcPr>
            <w:tcW w:type="dxa" w:w="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type="dxa" w:w="26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Запустить тест</w:t>
            </w:r>
          </w:p>
        </w:tc>
        <w:tc>
          <w:tcPr>
            <w:tcW w:type="dxa" w:w="60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Назначить владельца, срок, метрику, порог успеха и правило остановки.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ПРИОРИТИЗАЦИЯ</w:t>
      </w:r>
    </w:p>
    <w:p>
      <w:pPr>
        <w:pStyle w:val="Heading1"/>
      </w:pPr>
      <w:r>
        <w:t>9. RICE и карточка эксперимента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«Полководец, который побеждает, делает множество расчётов ещё до сражения».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RICE помогает сравнивать гипотезы, но не заменяет стратегическое решение. Оценки должны иметь единый горизонт и шкалы.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DDEBFF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10" w:color="2457D6"/>
              <w:left w:val="single" w:sz="10" w:color="2457D6"/>
              <w:bottom w:val="single" w:sz="10" w:color="2457D6"/>
              <w:right w:val="single" w:sz="10" w:color="2457D6"/>
              <w:insideH w:val="single" w:sz="10" w:color="2457D6"/>
              <w:insideV w:val="single" w:sz="10" w:color="2457D6"/>
            </w:tcBorders>
          </w:tcPr>
          <w:p>
            <w:pPr>
              <w:spacing w:after="60"/>
            </w:pPr>
            <w:r>
              <w:rPr>
                <w:b/>
                <w:color w:val="2457D6"/>
                <w:sz w:val="20"/>
              </w:rPr>
              <w:t>Формула</w:t>
            </w:r>
          </w:p>
          <w:p>
            <w:pPr>
              <w:spacing w:after="0"/>
            </w:pPr>
            <w:r>
              <w:t>RICE = (Reach × Impact × Confidence) ÷ Effort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Параметр</w:t>
            </w:r>
          </w:p>
        </w:tc>
        <w:tc>
          <w:tcPr>
            <w:tcW w:type="dxa" w:w="47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Правило оценки</w:t>
            </w:r>
          </w:p>
        </w:tc>
        <w:tc>
          <w:tcPr>
            <w:tcW w:type="dxa" w:w="31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Ошибка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Reach</w:t>
            </w:r>
          </w:p>
        </w:tc>
        <w:tc>
          <w:tcPr>
            <w:tcW w:type="dxa" w:w="4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Число затронутых клиентов/сделок за один период</w:t>
            </w:r>
          </w:p>
        </w:tc>
        <w:tc>
          <w:tcPr>
            <w:tcW w:type="dxa" w:w="31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Смешивать месяцы и кварталы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Impact</w:t>
            </w:r>
          </w:p>
        </w:tc>
        <w:tc>
          <w:tcPr>
            <w:tcW w:type="dxa" w:w="4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Единая шкала: 0,25 / 0,5 / 1 / 2 / 3</w:t>
            </w:r>
          </w:p>
        </w:tc>
        <w:tc>
          <w:tcPr>
            <w:tcW w:type="dxa" w:w="31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Подменять эффект энтузиазмом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Confidence</w:t>
            </w:r>
          </w:p>
        </w:tc>
        <w:tc>
          <w:tcPr>
            <w:tcW w:type="dxa" w:w="47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100 / 80 / 50% по качеству доказательств</w:t>
            </w:r>
          </w:p>
        </w:tc>
        <w:tc>
          <w:tcPr>
            <w:tcW w:type="dxa" w:w="31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Ставить 100% без данных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Effort</w:t>
            </w:r>
          </w:p>
        </w:tc>
        <w:tc>
          <w:tcPr>
            <w:tcW w:type="dxa" w:w="47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Человеко-месяцы всей команды</w:t>
            </w:r>
          </w:p>
        </w:tc>
        <w:tc>
          <w:tcPr>
            <w:tcW w:type="dxa" w:w="31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Игнорировать интеграции и поддержку</w:t>
            </w:r>
          </w:p>
        </w:tc>
      </w:tr>
    </w:tbl>
    <w:p>
      <w:pPr>
        <w:spacing w:after="20"/>
      </w:pPr>
    </w:p>
    <w:p>
      <w:pPr>
        <w:pStyle w:val="Heading2"/>
      </w:pPr>
      <w:r>
        <w:t>Карточка эксперимента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19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Поле</w:t>
            </w:r>
          </w:p>
        </w:tc>
        <w:tc>
          <w:tcPr>
            <w:tcW w:type="dxa" w:w="74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Заполнить</w:t>
            </w:r>
          </w:p>
        </w:tc>
      </w:tr>
      <w:tr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Гипотеза</w:t>
            </w:r>
          </w:p>
        </w:tc>
        <w:tc>
          <w:tcPr>
            <w:tcW w:type="dxa" w:w="7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Если [изменение], то [метрика] изменится на [порог], потому что [основание].</w:t>
            </w:r>
          </w:p>
        </w:tc>
      </w:tr>
      <w:tr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Аудитория</w:t>
            </w:r>
          </w:p>
        </w:tc>
        <w:tc>
          <w:tcPr>
            <w:tcW w:type="dxa" w:w="7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Конкретный сегмент и критерии исключения.</w:t>
            </w:r>
          </w:p>
        </w:tc>
      </w:tr>
      <w:tr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Дизайн</w:t>
            </w:r>
          </w:p>
        </w:tc>
        <w:tc>
          <w:tcPr>
            <w:tcW w:type="dxa" w:w="7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Прототип, concierge, landing, интервью, A/B — минимальный тест.</w:t>
            </w:r>
          </w:p>
        </w:tc>
      </w:tr>
      <w:tr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Метрики</w:t>
            </w:r>
          </w:p>
        </w:tc>
        <w:tc>
          <w:tcPr>
            <w:tcW w:type="dxa" w:w="7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Ведущая, итоговая и защитная метрика.</w:t>
            </w:r>
          </w:p>
        </w:tc>
      </w:tr>
      <w:tr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Решение</w:t>
            </w:r>
          </w:p>
        </w:tc>
        <w:tc>
          <w:tcPr>
            <w:tcW w:type="dxa" w:w="74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Масштабировать / изменить / остановить.</w:t>
            </w:r>
          </w:p>
        </w:tc>
      </w:tr>
      <w:tr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Ответственный</w:t>
            </w:r>
          </w:p>
        </w:tc>
        <w:tc>
          <w:tcPr>
            <w:tcW w:type="dxa" w:w="74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Один владелец, дата проверки, ссылка на данные.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УПРАВЛЕНИЕ</w:t>
      </w:r>
    </w:p>
    <w:p>
      <w:pPr>
        <w:pStyle w:val="Heading1"/>
      </w:pPr>
      <w:r>
        <w:t>10. Конкурентная разведка как операционная система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«Лучшее из лучшего — разрушить замыслы противника».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Разовый обзор быстро устаревает. Нужен лёгкий цикл: наблюдение → смысл → решение → тест → обновление базы знаний.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4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Ритм</w:t>
            </w:r>
          </w:p>
        </w:tc>
        <w:tc>
          <w:tcPr>
            <w:tcW w:type="dxa" w:w="40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23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Участники</w:t>
            </w:r>
          </w:p>
        </w:tc>
        <w:tc>
          <w:tcPr>
            <w:tcW w:type="dxa" w:w="16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Выход</w:t>
            </w:r>
          </w:p>
        </w:tc>
      </w:tr>
      <w:tr>
        <w:tc>
          <w:tcPr>
            <w:tcW w:type="dxa" w:w="14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Еженедельно</w:t>
            </w:r>
          </w:p>
        </w:tc>
        <w:tc>
          <w:tcPr>
            <w:tcW w:type="dxa" w:w="4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Сканировать релизы, тарифы, вакансии, партнёрства</w:t>
            </w:r>
          </w:p>
        </w:tc>
        <w:tc>
          <w:tcPr>
            <w:tcW w:type="dxa" w:w="2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Аналитик/продукт</w:t>
            </w:r>
          </w:p>
        </w:tc>
        <w:tc>
          <w:tcPr>
            <w:tcW w:type="dxa" w:w="16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Лента сигналов</w:t>
            </w:r>
          </w:p>
        </w:tc>
      </w:tr>
      <w:tr>
        <w:tc>
          <w:tcPr>
            <w:tcW w:type="dxa" w:w="14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Ежемесячно</w:t>
            </w:r>
          </w:p>
        </w:tc>
        <w:tc>
          <w:tcPr>
            <w:tcW w:type="dxa" w:w="40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Обновить 3–5 ключевых карточек и Customer Journey</w:t>
            </w:r>
          </w:p>
        </w:tc>
        <w:tc>
          <w:tcPr>
            <w:tcW w:type="dxa" w:w="2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Продукт, маркетинг, продажи</w:t>
            </w:r>
          </w:p>
        </w:tc>
        <w:tc>
          <w:tcPr>
            <w:tcW w:type="dxa" w:w="16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Изменения и риски</w:t>
            </w:r>
          </w:p>
        </w:tc>
      </w:tr>
      <w:tr>
        <w:tc>
          <w:tcPr>
            <w:tcW w:type="dxa" w:w="14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Ежеквартально</w:t>
            </w:r>
          </w:p>
        </w:tc>
        <w:tc>
          <w:tcPr>
            <w:tcW w:type="dxa" w:w="4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Пересмотреть карту рынка, гипотезы и приоритеты</w:t>
            </w:r>
          </w:p>
        </w:tc>
        <w:tc>
          <w:tcPr>
            <w:tcW w:type="dxa" w:w="23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Руководство и владельцы направлений</w:t>
            </w:r>
          </w:p>
        </w:tc>
        <w:tc>
          <w:tcPr>
            <w:tcW w:type="dxa" w:w="16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Решения и бюджет</w:t>
            </w:r>
          </w:p>
        </w:tc>
      </w:tr>
      <w:tr>
        <w:tc>
          <w:tcPr>
            <w:tcW w:type="dxa" w:w="14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 событию</w:t>
            </w:r>
          </w:p>
        </w:tc>
        <w:tc>
          <w:tcPr>
            <w:tcW w:type="dxa" w:w="40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Крупный релиз, M&amp;A, изменение цены или закона</w:t>
            </w:r>
          </w:p>
        </w:tc>
        <w:tc>
          <w:tcPr>
            <w:tcW w:type="dxa" w:w="23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Назначенный владелец</w:t>
            </w:r>
          </w:p>
        </w:tc>
        <w:tc>
          <w:tcPr>
            <w:tcW w:type="dxa" w:w="16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Короткая impact note</w:t>
            </w:r>
          </w:p>
        </w:tc>
      </w:tr>
    </w:tbl>
    <w:p>
      <w:pPr>
        <w:spacing w:after="20"/>
      </w:pPr>
    </w:p>
    <w:p>
      <w:pPr>
        <w:pStyle w:val="Heading2"/>
      </w:pPr>
      <w:r>
        <w:t>Ранние сигналы</w:t>
      </w:r>
    </w:p>
    <w:p>
      <w:pPr>
        <w:numPr>
          <w:ilvl w:val="0"/>
          <w:numId w:val="10"/>
        </w:numPr>
      </w:pPr>
      <w:r>
        <w:t>серия вакансий в новой компетенции;</w:t>
      </w:r>
    </w:p>
    <w:p>
      <w:pPr>
        <w:numPr>
          <w:ilvl w:val="0"/>
          <w:numId w:val="10"/>
        </w:numPr>
      </w:pPr>
      <w:r>
        <w:t>новый технологический или канал-партнёр;</w:t>
      </w:r>
    </w:p>
    <w:p>
      <w:pPr>
        <w:numPr>
          <w:ilvl w:val="0"/>
          <w:numId w:val="10"/>
        </w:numPr>
      </w:pPr>
      <w:r>
        <w:t>изменение упаковки и тарифов;</w:t>
      </w:r>
    </w:p>
    <w:p>
      <w:pPr>
        <w:numPr>
          <w:ilvl w:val="0"/>
          <w:numId w:val="10"/>
        </w:numPr>
      </w:pPr>
      <w:r>
        <w:t>рост контента под новый сегмент;</w:t>
      </w:r>
    </w:p>
    <w:p>
      <w:pPr>
        <w:numPr>
          <w:ilvl w:val="0"/>
          <w:numId w:val="10"/>
        </w:numPr>
      </w:pPr>
      <w:r>
        <w:t>публичный API, интеграция или маркетплейс;</w:t>
      </w:r>
    </w:p>
    <w:p>
      <w:pPr>
        <w:numPr>
          <w:ilvl w:val="0"/>
          <w:numId w:val="10"/>
        </w:numPr>
      </w:pPr>
      <w:r>
        <w:t>изменение формулировок кейсов и обещаемого результата.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DDEBFF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10" w:color="2457D6"/>
              <w:left w:val="single" w:sz="10" w:color="2457D6"/>
              <w:bottom w:val="single" w:sz="10" w:color="2457D6"/>
              <w:right w:val="single" w:sz="10" w:color="2457D6"/>
              <w:insideH w:val="single" w:sz="10" w:color="2457D6"/>
              <w:insideV w:val="single" w:sz="10" w:color="2457D6"/>
            </w:tcBorders>
          </w:tcPr>
          <w:p>
            <w:pPr>
              <w:spacing w:after="60"/>
            </w:pPr>
            <w:r>
              <w:rPr>
                <w:b/>
                <w:color w:val="2457D6"/>
                <w:sz w:val="20"/>
              </w:rPr>
              <w:t>Decision log</w:t>
            </w:r>
          </w:p>
          <w:p>
            <w:pPr>
              <w:spacing w:after="0"/>
            </w:pPr>
            <w:r>
              <w:t>Для каждого решения фиксируйте: дату, исходные факты, допущения, выбранную гипотезу, альтернативы, владельца и условие пересмотра. Это защищает команду от ретроспективной уверенности и повторения старых споров.</w:t>
            </w:r>
          </w:p>
        </w:tc>
      </w:tr>
    </w:tbl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СОВРЕМЕННАЯ ПРАКТИКА</w:t>
      </w:r>
    </w:p>
    <w:p>
      <w:pPr>
        <w:pStyle w:val="Heading1"/>
      </w:pPr>
      <w:r>
        <w:t>11. ИИ в конкурентном анализе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«Предвидение нельзя получить ни от духов, ни из опыта по аналогии, ни путём вычислений».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p>
      <w:r>
        <w:t>ИИ полезен как ускоритель чтения, классификации и чернового синтеза. Он не должен становиться единственным источником фактов или автономно принимать рыночные решения.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Задача</w:t>
            </w:r>
          </w:p>
        </w:tc>
        <w:tc>
          <w:tcPr>
            <w:tcW w:type="dxa" w:w="3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ИИ может</w:t>
            </w:r>
          </w:p>
        </w:tc>
        <w:tc>
          <w:tcPr>
            <w:tcW w:type="dxa" w:w="43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Человек обязан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Поиск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Предложить запросы и источники</w:t>
            </w:r>
          </w:p>
        </w:tc>
        <w:tc>
          <w:tcPr>
            <w:tcW w:type="dxa" w:w="43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Открыть и проверить первоисточник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Извлечение</w:t>
            </w:r>
          </w:p>
        </w:tc>
        <w:tc>
          <w:tcPr>
            <w:tcW w:type="dxa" w:w="3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Свести цены, функции, отзывы</w:t>
            </w:r>
          </w:p>
        </w:tc>
        <w:tc>
          <w:tcPr>
            <w:tcW w:type="dxa" w:w="43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Проверить контекст, дату и полноту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Синтез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Сгруппировать сигналы и различия</w:t>
            </w:r>
          </w:p>
        </w:tc>
        <w:tc>
          <w:tcPr>
            <w:tcW w:type="dxa" w:w="43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Отделить факт, вывод и гипотезу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Идеи</w:t>
            </w:r>
          </w:p>
        </w:tc>
        <w:tc>
          <w:tcPr>
            <w:tcW w:type="dxa" w:w="3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Сгенерировать белые пятна и тесты</w:t>
            </w:r>
          </w:p>
        </w:tc>
        <w:tc>
          <w:tcPr>
            <w:tcW w:type="dxa" w:w="43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Оценить стратегическое соответствие и риск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Мониторинг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Обнаружить изменения и аномалии</w:t>
            </w:r>
          </w:p>
        </w:tc>
        <w:tc>
          <w:tcPr>
            <w:tcW w:type="dxa" w:w="43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Утвердить пороги и реакцию</w:t>
            </w:r>
          </w:p>
        </w:tc>
      </w:tr>
    </w:tbl>
    <w:p>
      <w:pPr>
        <w:spacing w:after="20"/>
      </w:pPr>
    </w:p>
    <w:p>
      <w:pPr>
        <w:pStyle w:val="Heading2"/>
      </w:pPr>
      <w:r>
        <w:t>Минимальные контролы</w:t>
      </w:r>
    </w:p>
    <w:p>
      <w:pPr>
        <w:numPr>
          <w:ilvl w:val="0"/>
          <w:numId w:val="10"/>
        </w:numPr>
      </w:pPr>
      <w:r>
        <w:t>Ответ содержит ссылки, даты и фрагменты доказательств.</w:t>
      </w:r>
    </w:p>
    <w:p>
      <w:pPr>
        <w:numPr>
          <w:ilvl w:val="0"/>
          <w:numId w:val="10"/>
        </w:numPr>
      </w:pPr>
      <w:r>
        <w:t>Нельзя превращать отсутствие данных в уверенный вывод.</w:t>
      </w:r>
    </w:p>
    <w:p>
      <w:pPr>
        <w:numPr>
          <w:ilvl w:val="0"/>
          <w:numId w:val="10"/>
        </w:numPr>
      </w:pPr>
      <w:r>
        <w:t>Конфиденциальные сведения и персональные данные не отправляются во внешнюю модель без разрешения.</w:t>
      </w:r>
    </w:p>
    <w:p>
      <w:pPr>
        <w:numPr>
          <w:ilvl w:val="0"/>
          <w:numId w:val="10"/>
        </w:numPr>
      </w:pPr>
      <w:r>
        <w:t>Критичные выводы проверяются минимум по двум независимым источникам.</w:t>
      </w:r>
    </w:p>
    <w:p>
      <w:pPr>
        <w:numPr>
          <w:ilvl w:val="0"/>
          <w:numId w:val="10"/>
        </w:numPr>
      </w:pPr>
      <w:r>
        <w:t>Все автоматические оценки имеют владельца и журнал изменений.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DDEBFF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10" w:color="2457D6"/>
              <w:left w:val="single" w:sz="10" w:color="2457D6"/>
              <w:bottom w:val="single" w:sz="10" w:color="2457D6"/>
              <w:right w:val="single" w:sz="10" w:color="2457D6"/>
              <w:insideH w:val="single" w:sz="10" w:color="2457D6"/>
              <w:insideV w:val="single" w:sz="10" w:color="2457D6"/>
            </w:tcBorders>
          </w:tcPr>
          <w:p>
            <w:pPr>
              <w:spacing w:after="60"/>
            </w:pPr>
            <w:r>
              <w:rPr>
                <w:b/>
                <w:color w:val="2457D6"/>
                <w:sz w:val="20"/>
              </w:rPr>
              <w:t>Для AutoSfera AI</w:t>
            </w:r>
          </w:p>
          <w:p>
            <w:pPr>
              <w:spacing w:after="0"/>
            </w:pPr>
            <w:r>
              <w:t>Связка n8n → Langflow подходит для оркестрации: n8n принимает запрос, передаёт chatInput и sessionId, Langflow выполняет аналитический сценарий, а n8n возвращает нормализованное поле output. Следующий шаг — добавить доказательства, уровень уверенности и журнал выполнения, а не расширять автономность агента.</w:t>
            </w:r>
          </w:p>
        </w:tc>
      </w:tr>
    </w:tbl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АНТИПАТТЕРНЫ</w:t>
      </w:r>
    </w:p>
    <w:p>
      <w:pPr>
        <w:pStyle w:val="Heading1"/>
      </w:pPr>
      <w:r>
        <w:t>12. Ошибки, которых следует избегать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«Не повторяй тактику, которая принесла победу; сообразуй свои действия с бесконечным разнообразием обстоятельств».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9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Ошибка</w:t>
            </w:r>
          </w:p>
        </w:tc>
        <w:tc>
          <w:tcPr>
            <w:tcW w:type="dxa" w:w="3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Почему опасно</w:t>
            </w:r>
          </w:p>
        </w:tc>
        <w:tc>
          <w:tcPr>
            <w:tcW w:type="dxa" w:w="39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Правильная реакция</w:t>
            </w:r>
          </w:p>
        </w:tc>
      </w:tr>
      <w:tr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Ценовая война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Разрушает маржу и редко создаёт защиту</w:t>
            </w:r>
          </w:p>
        </w:tc>
        <w:tc>
          <w:tcPr>
            <w:tcW w:type="dxa" w:w="39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Снизить риск, время до ценности или TCO</w:t>
            </w:r>
          </w:p>
        </w:tc>
      </w:tr>
      <w:tr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Слепое копирование</w:t>
            </w:r>
          </w:p>
        </w:tc>
        <w:tc>
          <w:tcPr>
            <w:tcW w:type="dxa" w:w="3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Догоняющая позиция без контекста</w:t>
            </w:r>
          </w:p>
        </w:tc>
        <w:tc>
          <w:tcPr>
            <w:tcW w:type="dxa" w:w="39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Проверить работу клиента и собственные активы</w:t>
            </w:r>
          </w:p>
        </w:tc>
      </w:tr>
      <w:tr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Только продукт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Игнорируются сервис, канал и внедрение</w:t>
            </w:r>
          </w:p>
        </w:tc>
        <w:tc>
          <w:tcPr>
            <w:tcW w:type="dxa" w:w="39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Сравнивать весь Customer Journey</w:t>
            </w:r>
          </w:p>
        </w:tc>
      </w:tr>
      <w:tr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Широкое позиционирование</w:t>
            </w:r>
          </w:p>
        </w:tc>
        <w:tc>
          <w:tcPr>
            <w:tcW w:type="dxa" w:w="3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Сообщение не узнаёт никто</w:t>
            </w:r>
          </w:p>
        </w:tc>
        <w:tc>
          <w:tcPr>
            <w:tcW w:type="dxa" w:w="39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Выбрать ICP, роль и критическую работу</w:t>
            </w:r>
          </w:p>
        </w:tc>
      </w:tr>
      <w:tr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Идеализация конкурента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Маркетинг принимается за реальность</w:t>
            </w:r>
          </w:p>
        </w:tc>
        <w:tc>
          <w:tcPr>
            <w:tcW w:type="dxa" w:w="39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Разделять заявления, факты и отзывы</w:t>
            </w:r>
          </w:p>
        </w:tc>
      </w:tr>
      <w:tr>
        <w:tc>
          <w:tcPr>
            <w:tcW w:type="dxa" w:w="19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Действие без разведки</w:t>
            </w:r>
          </w:p>
        </w:tc>
        <w:tc>
          <w:tcPr>
            <w:tcW w:type="dxa" w:w="3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Ресурсы уходят в непроверенную реакцию</w:t>
            </w:r>
          </w:p>
        </w:tc>
        <w:tc>
          <w:tcPr>
            <w:tcW w:type="dxa" w:w="39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Сформулировать гипотезу и минимальный тест</w:t>
            </w:r>
          </w:p>
        </w:tc>
      </w:tr>
      <w:tr>
        <w:tc>
          <w:tcPr>
            <w:tcW w:type="dxa" w:w="19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AI без доказательств</w:t>
            </w:r>
          </w:p>
        </w:tc>
        <w:tc>
          <w:tcPr>
            <w:tcW w:type="dxa" w:w="3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Уверенный текст маскирует вымысел</w:t>
            </w:r>
          </w:p>
        </w:tc>
        <w:tc>
          <w:tcPr>
            <w:tcW w:type="dxa" w:w="39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Ссылки, статусы фактов, human review</w:t>
            </w:r>
          </w:p>
        </w:tc>
      </w:tr>
    </w:tbl>
    <w:p>
      <w:pPr>
        <w:spacing w:after="20"/>
      </w:pPr>
    </w:p>
    <w:p>
      <w:pPr>
        <w:pStyle w:val="Heading2"/>
      </w:pPr>
      <w:r>
        <w:t>Контроль перед решением</w:t>
      </w:r>
    </w:p>
    <w:p>
      <w:pPr>
        <w:numPr>
          <w:ilvl w:val="0"/>
          <w:numId w:val="10"/>
        </w:numPr>
      </w:pPr>
      <w:r>
        <w:t>Есть ли источник и дата у ключевого утверждения?</w:t>
      </w:r>
    </w:p>
    <w:p>
      <w:pPr>
        <w:numPr>
          <w:ilvl w:val="0"/>
          <w:numId w:val="10"/>
        </w:numPr>
      </w:pPr>
      <w:r>
        <w:t>Понимаем ли мы работу клиента, а не только функцию конкурента?</w:t>
      </w:r>
    </w:p>
    <w:p>
      <w:pPr>
        <w:numPr>
          <w:ilvl w:val="0"/>
          <w:numId w:val="10"/>
        </w:numPr>
      </w:pPr>
      <w:r>
        <w:t>Есть ли связь с нашей стратегией и возможностями?</w:t>
      </w:r>
    </w:p>
    <w:p>
      <w:pPr>
        <w:numPr>
          <w:ilvl w:val="0"/>
          <w:numId w:val="10"/>
        </w:numPr>
      </w:pPr>
      <w:r>
        <w:t>Определён ли измеримый результат и порог остановки?</w:t>
      </w:r>
    </w:p>
    <w:p>
      <w:pPr>
        <w:numPr>
          <w:ilvl w:val="0"/>
          <w:numId w:val="10"/>
        </w:numPr>
      </w:pPr>
      <w:r>
        <w:t>Соблюдены ли закон, этика и правила обработки данных?</w:t>
      </w: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ПРАКТИКУМ</w:t>
      </w:r>
    </w:p>
    <w:p>
      <w:pPr>
        <w:pStyle w:val="Heading1"/>
      </w:pPr>
      <w:r>
        <w:t>13. План внедрения на 30 дней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4FF"/>
            <w:tcBorders>
              <w:top w:val="single" w:sz="8" w:color="2457D6"/>
              <w:left w:val="single" w:sz="8" w:color="2457D6"/>
              <w:bottom w:val="single" w:sz="8" w:color="2457D6"/>
              <w:right w:val="single" w:sz="8" w:color="2457D6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60"/>
            </w:pPr>
            <w:r>
              <w:rPr>
                <w:i/>
                <w:color w:val="182033"/>
                <w:sz w:val="21"/>
              </w:rPr>
              <w:t>«Возможность победить создаётся собственными действиями».</w:t>
            </w:r>
          </w:p>
          <w:p>
            <w:pPr>
              <w:spacing w:after="0"/>
            </w:pPr>
            <w:r>
              <w:rPr>
                <w:b/>
                <w:color w:val="2457D6"/>
                <w:sz w:val="18"/>
              </w:rPr>
              <w:t>— Сунь-цзы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5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500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Действия</w:t>
            </w:r>
          </w:p>
        </w:tc>
        <w:tc>
          <w:tcPr>
            <w:tcW w:type="dxa" w:w="2860"/>
            <w:shd w:fill="10162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r>
              <w:rPr>
                <w:b/>
                <w:color w:val="FFFFFF"/>
                <w:sz w:val="16"/>
              </w:rPr>
              <w:t>Готовый результат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Дни 1–3</w:t>
            </w:r>
          </w:p>
        </w:tc>
        <w:tc>
          <w:tcPr>
            <w:tcW w:type="dxa" w:w="5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Определить решение, границы рынка, владельца и критерии источников</w:t>
            </w:r>
          </w:p>
        </w:tc>
        <w:tc>
          <w:tcPr>
            <w:tcW w:type="dxa" w:w="28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Brief разведки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Дни 4–8</w:t>
            </w:r>
          </w:p>
        </w:tc>
        <w:tc>
          <w:tcPr>
            <w:tcW w:type="dxa" w:w="50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Собрать 3–5 карточек и карту заменителей</w:t>
            </w:r>
          </w:p>
        </w:tc>
        <w:tc>
          <w:tcPr>
            <w:tcW w:type="dxa" w:w="28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Профили с доказательствами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Дни 9–12</w:t>
            </w:r>
          </w:p>
        </w:tc>
        <w:tc>
          <w:tcPr>
            <w:tcW w:type="dxa" w:w="5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Провести 5–7 клиентских интервью или анализ отзывов</w:t>
            </w:r>
          </w:p>
        </w:tc>
        <w:tc>
          <w:tcPr>
            <w:tcW w:type="dxa" w:w="28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JTBD, боли, язык клиента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Дни 13–16</w:t>
            </w:r>
          </w:p>
        </w:tc>
        <w:tc>
          <w:tcPr>
            <w:tcW w:type="dxa" w:w="50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Построить Customer Journey и отметить трение</w:t>
            </w:r>
          </w:p>
        </w:tc>
        <w:tc>
          <w:tcPr>
            <w:tcW w:type="dxa" w:w="28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Карта пути и белые пятна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Дни 17–20</w:t>
            </w:r>
          </w:p>
        </w:tc>
        <w:tc>
          <w:tcPr>
            <w:tcW w:type="dxa" w:w="5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Сформировать 5–10 гипотез и оценить RICE</w:t>
            </w:r>
          </w:p>
        </w:tc>
        <w:tc>
          <w:tcPr>
            <w:tcW w:type="dxa" w:w="28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Приоритетный backlog</w:t>
            </w:r>
          </w:p>
        </w:tc>
      </w:tr>
      <w:tr>
        <w:tc>
          <w:tcPr>
            <w:tcW w:type="dxa" w:w="15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Дни 21–27</w:t>
            </w:r>
          </w:p>
        </w:tc>
        <w:tc>
          <w:tcPr>
            <w:tcW w:type="dxa" w:w="500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Запустить 1–2 минимальных эксперимента</w:t>
            </w:r>
          </w:p>
        </w:tc>
        <w:tc>
          <w:tcPr>
            <w:tcW w:type="dxa" w:w="2860"/>
            <w:shd w:fill="F3F6FB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Сигналы по метрикам</w:t>
            </w:r>
          </w:p>
        </w:tc>
      </w:tr>
      <w:tr>
        <w:tc>
          <w:tcPr>
            <w:tcW w:type="dxa" w:w="15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Дни 28–30</w:t>
            </w:r>
          </w:p>
        </w:tc>
        <w:tc>
          <w:tcPr>
            <w:tcW w:type="dxa" w:w="500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Принять решение и настроить ритм мониторинга</w:t>
            </w:r>
          </w:p>
        </w:tc>
        <w:tc>
          <w:tcPr>
            <w:tcW w:type="dxa" w:w="28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C"/>
              <w:left w:val="single" w:sz="6" w:color="D9E0EC"/>
              <w:bottom w:val="single" w:sz="6" w:color="D9E0EC"/>
              <w:right w:val="single" w:sz="6" w:color="D9E0EC"/>
              <w:insideH w:val="single" w:sz="6" w:color="D9E0EC"/>
              <w:insideV w:val="single" w:sz="6" w:color="D9E0EC"/>
            </w:tcBorders>
            <w:vAlign w:val="top"/>
          </w:tcPr>
          <w:p>
            <w:pPr>
              <w:spacing w:after="0"/>
            </w:pPr>
            <w:r>
              <w:rPr>
                <w:sz w:val="16"/>
              </w:rPr>
              <w:t>Decision log и календарь CI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360"/>
            <w:shd w:fill="E5F5ED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10" w:color="1E7D55"/>
              <w:left w:val="single" w:sz="10" w:color="1E7D55"/>
              <w:bottom w:val="single" w:sz="10" w:color="1E7D55"/>
              <w:right w:val="single" w:sz="10" w:color="1E7D55"/>
              <w:insideH w:val="single" w:sz="10" w:color="1E7D55"/>
              <w:insideV w:val="single" w:sz="10" w:color="1E7D55"/>
            </w:tcBorders>
          </w:tcPr>
          <w:p>
            <w:pPr>
              <w:spacing w:after="60"/>
            </w:pPr>
            <w:r>
              <w:rPr>
                <w:b/>
                <w:color w:val="1E7D55"/>
                <w:sz w:val="20"/>
              </w:rPr>
              <w:t>Критерий завершения</w:t>
            </w:r>
          </w:p>
          <w:p>
            <w:pPr>
              <w:spacing w:after="0"/>
            </w:pPr>
            <w:r>
              <w:t>Методичка внедрена не тогда, когда заполнены таблицы, а когда команда приняла хотя бы одно проверяемое решение, получила наблюдаемый сигнал и обновила следующую версию гипотезы.</w:t>
            </w:r>
          </w:p>
        </w:tc>
      </w:tr>
    </w:tbl>
    <w:p>
      <w:pPr>
        <w:pStyle w:val="Heading2"/>
      </w:pPr>
      <w:r>
        <w:t>Короткий чек-лист руководителя</w:t>
      </w:r>
    </w:p>
    <w:p>
      <w:pPr>
        <w:numPr>
          <w:ilvl w:val="0"/>
          <w:numId w:val="10"/>
        </w:numPr>
      </w:pPr>
      <w:r>
        <w:t>Один владелец системы конкурентной разведки.</w:t>
      </w:r>
    </w:p>
    <w:p>
      <w:pPr>
        <w:numPr>
          <w:ilvl w:val="0"/>
          <w:numId w:val="10"/>
        </w:numPr>
      </w:pPr>
      <w:r>
        <w:t>Одна общая структура карточек и доказательств.</w:t>
      </w:r>
    </w:p>
    <w:p>
      <w:pPr>
        <w:numPr>
          <w:ilvl w:val="0"/>
          <w:numId w:val="10"/>
        </w:numPr>
      </w:pPr>
      <w:r>
        <w:t>Не более 1–2 активных гипотез на цикл.</w:t>
      </w:r>
    </w:p>
    <w:p>
      <w:pPr>
        <w:numPr>
          <w:ilvl w:val="0"/>
          <w:numId w:val="10"/>
        </w:numPr>
      </w:pPr>
      <w:r>
        <w:t>Ежемесячное обновление ключевых игроков.</w:t>
      </w:r>
    </w:p>
    <w:p>
      <w:pPr>
        <w:numPr>
          <w:ilvl w:val="0"/>
          <w:numId w:val="10"/>
        </w:numPr>
      </w:pPr>
      <w:r>
        <w:t>Квартальный пересмотр границ рынка и стратегии.</w:t>
      </w:r>
    </w:p>
    <w:p>
      <w:r>
        <w:br w:type="page"/>
      </w:r>
    </w:p>
    <w:p>
      <w:pPr>
        <w:spacing w:after="60"/>
      </w:pPr>
      <w:r>
        <w:rPr>
          <w:b/>
          <w:color w:val="2457D6"/>
          <w:sz w:val="16"/>
        </w:rPr>
        <w:t>БИБЛИОГРАФИЯ</w:t>
      </w:r>
    </w:p>
    <w:p>
      <w:pPr>
        <w:pStyle w:val="Heading1"/>
      </w:pPr>
      <w:r>
        <w:t>Источники и дальнейшее чтение</w:t>
      </w:r>
    </w:p>
    <w:p>
      <w:pPr>
        <w:pStyle w:val="Heading2"/>
      </w:pPr>
      <w:r>
        <w:t>Ключевые источники</w:t>
      </w:r>
    </w:p>
    <w:p>
      <w:pPr>
        <w:spacing w:after="40"/>
      </w:pPr>
      <w:r>
        <w:rPr>
          <w:b/>
        </w:rPr>
        <w:t xml:space="preserve">1. Sun Tzu. The Art of War, trans. Lionel Giles (1910). </w:t>
      </w:r>
      <w:r>
        <w:rPr>
          <w:color w:val="2457D6"/>
          <w:sz w:val="16"/>
          <w:u w:val="single"/>
        </w:rPr>
        <w:t>https://www.gutenberg.org/files/17405/17405-h/17405-h.htm</w:t>
      </w:r>
    </w:p>
    <w:p>
      <w:pPr>
        <w:spacing w:after="40"/>
      </w:pPr>
      <w:r>
        <w:rPr>
          <w:b/>
        </w:rPr>
        <w:t xml:space="preserve">2. ISO 56006:2021 — Strategic intelligence management. </w:t>
      </w:r>
      <w:r>
        <w:rPr>
          <w:color w:val="2457D6"/>
          <w:sz w:val="16"/>
          <w:u w:val="single"/>
        </w:rPr>
        <w:t>https://www.iso.org/standard/72621.html</w:t>
      </w:r>
    </w:p>
    <w:p>
      <w:pPr>
        <w:spacing w:after="40"/>
      </w:pPr>
      <w:r>
        <w:rPr>
          <w:b/>
        </w:rPr>
        <w:t xml:space="preserve">3. ISO 56002:2019 — Innovation management system. </w:t>
      </w:r>
      <w:r>
        <w:rPr>
          <w:color w:val="2457D6"/>
          <w:sz w:val="16"/>
          <w:u w:val="single"/>
        </w:rPr>
        <w:t>https://www.iso.org/standard/68221.html</w:t>
      </w:r>
    </w:p>
    <w:p>
      <w:pPr>
        <w:spacing w:after="40"/>
      </w:pPr>
      <w:r>
        <w:rPr>
          <w:b/>
        </w:rPr>
        <w:t xml:space="preserve">4. SCIP — Competitive Intelligence Basics. </w:t>
      </w:r>
      <w:r>
        <w:rPr>
          <w:color w:val="2457D6"/>
          <w:sz w:val="16"/>
          <w:u w:val="single"/>
        </w:rPr>
        <w:t>https://www.scip.org/page/CI-MI-Basics-Topic-Hub</w:t>
      </w:r>
    </w:p>
    <w:p>
      <w:pPr>
        <w:spacing w:after="40"/>
      </w:pPr>
      <w:r>
        <w:rPr>
          <w:b/>
        </w:rPr>
        <w:t xml:space="preserve">5. SCIP — Foundational Tools and Practices. </w:t>
      </w:r>
      <w:r>
        <w:rPr>
          <w:color w:val="2457D6"/>
          <w:sz w:val="16"/>
          <w:u w:val="single"/>
        </w:rPr>
        <w:t>https://www.scip.org/page/Competitive-Intelligence-Foundational-Tools-and-Practices</w:t>
      </w:r>
    </w:p>
    <w:p>
      <w:pPr>
        <w:spacing w:after="40"/>
      </w:pPr>
      <w:r>
        <w:rPr>
          <w:b/>
        </w:rPr>
        <w:t xml:space="preserve">6. Porter, M. The Five Competitive Forces That Shape Strategy. </w:t>
      </w:r>
      <w:r>
        <w:rPr>
          <w:color w:val="2457D6"/>
          <w:sz w:val="16"/>
          <w:u w:val="single"/>
        </w:rPr>
        <w:t>https://hbr.org/2008/01/the-five-competitive-forces-that-shape-strategy</w:t>
      </w:r>
    </w:p>
    <w:p>
      <w:pPr>
        <w:spacing w:after="40"/>
      </w:pPr>
      <w:r>
        <w:rPr>
          <w:b/>
        </w:rPr>
        <w:t xml:space="preserve">7. Kim &amp; Mauborgne. Blue Ocean Strategy. </w:t>
      </w:r>
      <w:r>
        <w:rPr>
          <w:color w:val="2457D6"/>
          <w:sz w:val="16"/>
          <w:u w:val="single"/>
        </w:rPr>
        <w:t>https://hbr.org/2004/10/blue-ocean-strategy</w:t>
      </w:r>
    </w:p>
    <w:p>
      <w:pPr>
        <w:spacing w:after="40"/>
      </w:pPr>
      <w:r>
        <w:rPr>
          <w:b/>
        </w:rPr>
        <w:t xml:space="preserve">8. Christensen et al. Know Your Customers’ Jobs to Be Done. </w:t>
      </w:r>
      <w:r>
        <w:rPr>
          <w:color w:val="2457D6"/>
          <w:sz w:val="16"/>
          <w:u w:val="single"/>
        </w:rPr>
        <w:t>https://hbr.org/2016/09/know-your-customers-jobs-to-be-done</w:t>
      </w:r>
    </w:p>
    <w:p>
      <w:pPr>
        <w:spacing w:after="40"/>
      </w:pPr>
      <w:r>
        <w:rPr>
          <w:b/>
        </w:rPr>
        <w:t xml:space="preserve">9. Strategyzer — Value Proposition Canvas. </w:t>
      </w:r>
      <w:r>
        <w:rPr>
          <w:color w:val="2457D6"/>
          <w:sz w:val="16"/>
          <w:u w:val="single"/>
        </w:rPr>
        <w:t>https://www.strategyzer.com/library/the-value-proposition-canvas</w:t>
      </w:r>
    </w:p>
    <w:p>
      <w:pPr>
        <w:spacing w:after="40"/>
      </w:pPr>
      <w:r>
        <w:rPr>
          <w:b/>
        </w:rPr>
        <w:t xml:space="preserve">10. Edelman &amp; Singer. Competing on Customer Journeys. </w:t>
      </w:r>
      <w:r>
        <w:rPr>
          <w:color w:val="2457D6"/>
          <w:sz w:val="16"/>
          <w:u w:val="single"/>
        </w:rPr>
        <w:t>https://hbr.org/2015/11/competing-on-customer-journeys</w:t>
      </w:r>
    </w:p>
    <w:p>
      <w:pPr>
        <w:spacing w:after="40"/>
      </w:pPr>
      <w:r>
        <w:rPr>
          <w:b/>
        </w:rPr>
        <w:t xml:space="preserve">11. Intercom — RICE prioritization. </w:t>
      </w:r>
      <w:r>
        <w:rPr>
          <w:color w:val="2457D6"/>
          <w:sz w:val="16"/>
          <w:u w:val="single"/>
        </w:rPr>
        <w:t>https://www.intercom.com/blog/rice-simple-prioritization-for-product-managers/</w:t>
      </w:r>
    </w:p>
    <w:p>
      <w:pPr>
        <w:spacing w:after="40"/>
      </w:pPr>
      <w:r>
        <w:rPr>
          <w:b/>
        </w:rPr>
        <w:t xml:space="preserve">12. McKinsey (2026) — Competitive advantage and strategy. </w:t>
      </w:r>
      <w:r>
        <w:rPr>
          <w:color w:val="2457D6"/>
          <w:sz w:val="16"/>
          <w:u w:val="single"/>
        </w:rPr>
        <w:t>https://www.mckinsey.com/capabilities/strategy-and-corporate-finance/our-insights/how-top-economic-performers-lean-into-their-competitive-advantage-to-guide-their-strategy</w:t>
      </w:r>
    </w:p>
    <w:p>
      <w:pPr>
        <w:spacing w:after="40"/>
      </w:pPr>
      <w:r>
        <w:rPr>
          <w:b/>
        </w:rPr>
        <w:t xml:space="preserve">13. HBR (2025) — How Gen AI Is Transforming Market Research. </w:t>
      </w:r>
      <w:r>
        <w:rPr>
          <w:color w:val="2457D6"/>
          <w:sz w:val="16"/>
          <w:u w:val="single"/>
        </w:rPr>
        <w:t>https://hbr.org/2025/05/how-gen-ai-is-transforming-market-research</w:t>
      </w:r>
    </w:p>
    <w:p>
      <w:pPr>
        <w:spacing w:after="40"/>
      </w:pPr>
      <w:r>
        <w:rPr>
          <w:b/>
        </w:rPr>
        <w:t xml:space="preserve">14. CMA — Market studies and investigations guidance. </w:t>
      </w:r>
      <w:r>
        <w:rPr>
          <w:color w:val="2457D6"/>
          <w:sz w:val="16"/>
          <w:u w:val="single"/>
        </w:rPr>
        <w:t>https://www.gov.uk/government/publications/market-studies-and-market-investigations-supplemental-guidance-on-the-cmas-approach</w:t>
      </w:r>
    </w:p>
    <w:p>
      <w:pPr>
        <w:spacing w:after="40"/>
      </w:pPr>
      <w:r>
        <w:rPr>
          <w:b/>
        </w:rPr>
        <w:t xml:space="preserve">15. CMA (2026) — AI and collusion. </w:t>
      </w:r>
      <w:r>
        <w:rPr>
          <w:color w:val="2457D6"/>
          <w:sz w:val="16"/>
          <w:u w:val="single"/>
        </w:rPr>
        <w:t>https://competitionandmarkets.blog.gov.uk/2026/03/04/ai-and-collusion-frontiers-opportunities-and-challenges/</w:t>
      </w:r>
    </w:p>
    <w:p>
      <w:pPr>
        <w:pStyle w:val="Heading2"/>
      </w:pPr>
      <w:r>
        <w:t>Примечание</w:t>
      </w:r>
    </w:p>
    <w:p>
      <w:pPr>
        <w:pStyle w:val="Smallnote"/>
      </w:pPr>
      <w:r>
        <w:t>Методичка подготовлена на основе исходного документа «Анализ рынка и конкурентов, как усилить свои позиции в бизнесе» от 17.08.2026 и дополнена современными стандартами и практиками.</w:t>
      </w:r>
    </w:p>
    <w:sectPr w:rsidR="00FC693F" w:rsidRPr="0006063C" w:rsidSect="00034616">
      <w:footerReference w:type="default" r:id="rId9"/>
      <w:pgSz w:w="12240" w:h="15840"/>
      <w:pgMar w:top="1037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D667A"/>
        <w:sz w:val="15"/>
      </w:rPr>
      <w:t xml:space="preserve">СТЕПАНОВ Д.А.  •  МЕТОДИЧКА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360"/>
        </w:tabs>
        <w:ind w:left="360" w:hanging="240"/>
      </w:pPr>
    </w:lvl>
  </w:abstractNum>
  <w:num w:numId="10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420"/>
        </w:tabs>
        <w:ind w:left="420" w:hanging="240"/>
      </w:pPr>
    </w:lvl>
  </w:abstract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 w:eastAsia="Aptos"/>
      <w:color w:val="1820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0162F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2457D6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18203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FFFFFF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 Display" w:hAnsi="Aptos Display" w:eastAsia="Aptos Display"/>
      <w:b/>
      <w:i/>
      <w:iCs/>
      <w:color w:val="DCE6FF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 w:eastAsia="Aptos"/>
      <w:color w:val="5D667A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Конкурентная разведка: практическая методичка</dc:title>
  <dc:subject>Анализ рынка и конкурентов, стратегическая разведка, AutoSfera AI</dc:subject>
  <dc:creator>Степанов Д.А.</dc:creator>
  <cp:keywords>конкуренты, рынок, RICE, JTBD, Customer Journey, Сунь-цзы, AutoSfera AI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