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>
      <w:pPr>
        <w:spacing w:after="360"/>
        <w:jc w:val="center"/>
      </w:pPr>
      <w:r>
        <w:rPr>
          <w:rFonts w:ascii="Calibri" w:hAnsi="Calibri" w:eastAsia="Calibri"/>
          <w:b/>
          <w:i w:val="0"/>
          <w:color w:val="ED7D31"/>
          <w:sz w:val="22"/>
        </w:rPr>
        <w:t>ПРАКТИЧЕСКАЯ МЕТОДИКА</w:t>
      </w:r>
    </w:p>
    <w:p>
      <w:pPr>
        <w:spacing w:after="160"/>
        <w:jc w:val="center"/>
      </w:pPr>
      <w:r>
        <w:rPr>
          <w:rFonts w:ascii="Calibri" w:hAnsi="Calibri" w:eastAsia="Calibri"/>
          <w:b/>
          <w:i w:val="0"/>
          <w:color w:val="17365D"/>
          <w:sz w:val="56"/>
        </w:rPr>
        <w:t>Эффективная командная работа</w:t>
      </w:r>
    </w:p>
    <w:p>
      <w:pPr>
        <w:spacing w:after="600"/>
        <w:jc w:val="center"/>
      </w:pPr>
      <w:r>
        <w:rPr>
          <w:rFonts w:ascii="Calibri" w:hAnsi="Calibri" w:eastAsia="Calibri"/>
          <w:b w:val="0"/>
          <w:i w:val="0"/>
          <w:color w:val="2E74B5"/>
          <w:sz w:val="28"/>
        </w:rPr>
        <w:t>Ритуалы, задачи, решения, документация и работа AI-усиленных команд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10" w:color="2E74B5"/>
          <w:left w:val="single" w:sz="10" w:color="2E74B5"/>
          <w:bottom w:val="single" w:sz="10" w:color="2E74B5"/>
          <w:right w:val="single" w:sz="10" w:color="2E74B5"/>
          <w:insideH w:val="single" w:sz="10" w:color="2E74B5"/>
          <w:insideV w:val="single" w:sz="10" w:color="2E74B5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EAF2F8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60"/>
            </w:pPr>
            <w:r>
              <w:rPr>
                <w:rFonts w:ascii="Calibri" w:hAnsi="Calibri" w:eastAsia="Calibri"/>
                <w:b/>
                <w:i w:val="0"/>
                <w:color w:val="2E74B5"/>
                <w:sz w:val="22"/>
              </w:rPr>
              <w:t>Назначение</w:t>
            </w:r>
          </w:p>
          <w:p>
            <w:pPr>
              <w:spacing w:after="0" w:line="288" w:lineRule="auto"/>
            </w:pPr>
            <w:r>
              <w:rPr>
                <w:rFonts w:ascii="Calibri" w:hAnsi="Calibri" w:eastAsia="Calibri"/>
                <w:b w:val="0"/>
                <w:i w:val="0"/>
                <w:color w:val="202124"/>
                <w:sz w:val="21"/>
              </w:rPr>
              <w:t>Практическое руководство для небольших, распределённых и технологических команд. Методика сохраняет простоту исходного материала и дополняет её лучшими практиками управления последних 100 лет.</w:t>
            </w:r>
          </w:p>
        </w:tc>
      </w:tr>
    </w:tbl>
    <w:p>
      <w:pPr>
        <w:spacing w:after="20"/>
      </w:pPr>
    </w:p>
    <w:p/>
    <w:p/>
    <w:p/>
    <w:p>
      <w:pPr>
        <w:jc w:val="center"/>
      </w:pPr>
      <w:r>
        <w:rPr>
          <w:rFonts w:ascii="Calibri" w:hAnsi="Calibri" w:eastAsia="Calibri"/>
          <w:b/>
          <w:i w:val="0"/>
          <w:color w:val="17365D"/>
          <w:sz w:val="22"/>
        </w:rPr>
        <w:t>Автор-составитель: Степанов Д.А.</w:t>
      </w:r>
    </w:p>
    <w:p>
      <w:pPr>
        <w:jc w:val="center"/>
      </w:pPr>
      <w:r>
        <w:rPr>
          <w:rFonts w:ascii="Calibri" w:hAnsi="Calibri" w:eastAsia="Calibri"/>
          <w:b w:val="0"/>
          <w:i w:val="0"/>
          <w:color w:val="667085"/>
          <w:sz w:val="22"/>
        </w:rPr>
        <w:t>Дата: 21 августа 2026 года</w:t>
      </w:r>
    </w:p>
    <w:p>
      <w:r>
        <w:br w:type="page"/>
      </w:r>
    </w:p>
    <w:p>
      <w:pPr>
        <w:pStyle w:val="Heading1"/>
      </w:pPr>
      <w:r>
        <w:t>Содержание</w:t>
      </w:r>
    </w:p>
    <w:p>
      <w:pPr>
        <w:spacing w:after="60" w:line="300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1. Назначение и принципы методики</w:t>
      </w:r>
    </w:p>
    <w:p>
      <w:pPr>
        <w:spacing w:after="60" w:line="300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2. Эволюция командного управления за последние 100 лет</w:t>
      </w:r>
    </w:p>
    <w:p>
      <w:pPr>
        <w:spacing w:after="60" w:line="300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3. Командный договор и психологическая безопасность</w:t>
      </w:r>
    </w:p>
    <w:p>
      <w:pPr>
        <w:spacing w:after="60" w:line="300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4. Ритуалы: стендап, демонстрация и ретроспектива</w:t>
      </w:r>
    </w:p>
    <w:p>
      <w:pPr>
        <w:spacing w:after="60" w:line="300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5. Постановка и приёмка задач</w:t>
      </w:r>
    </w:p>
    <w:p>
      <w:pPr>
        <w:spacing w:after="60" w:line="300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6. Статусы, коммуникация и принятие решений</w:t>
      </w:r>
    </w:p>
    <w:p>
      <w:pPr>
        <w:spacing w:after="60" w:line="300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7. Документация и управление знаниями</w:t>
      </w:r>
    </w:p>
    <w:p>
      <w:pPr>
        <w:spacing w:after="60" w:line="300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8. Поток работы и система метрик</w:t>
      </w:r>
    </w:p>
    <w:p>
      <w:pPr>
        <w:spacing w:after="60" w:line="300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9. AI-усиленная команда: возможности и ограничения</w:t>
      </w:r>
    </w:p>
    <w:p>
      <w:pPr>
        <w:spacing w:after="60" w:line="300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10. План внедрения на 30 дней</w:t>
      </w:r>
    </w:p>
    <w:p>
      <w:pPr>
        <w:spacing w:after="60" w:line="300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11. Рабочие шаблоны</w:t>
      </w:r>
    </w:p>
    <w:p>
      <w:pPr>
        <w:spacing w:after="60" w:line="300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12. Литература и периодические источники</w:t>
      </w:r>
    </w:p>
    <w:p>
      <w:pPr>
        <w:pStyle w:val="Heading2"/>
      </w:pPr>
      <w:r>
        <w:t>Как пользоваться методикой</w:t>
      </w:r>
    </w:p>
    <w:p>
      <w:pPr>
        <w:spacing w:after="120" w:line="300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Не требуется внедрять все элементы одновременно. Команда выбирает одну проблему, фиксирует исходное состояние, вводит одно изменение на 1-2 недели и оценивает результат. Ритуал считается полезным только тогда, когда помогает принять решение, устранить препятствие или получить обратную связь.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10" w:color="ED7D31"/>
          <w:left w:val="single" w:sz="10" w:color="ED7D31"/>
          <w:bottom w:val="single" w:sz="10" w:color="ED7D31"/>
          <w:right w:val="single" w:sz="10" w:color="ED7D31"/>
          <w:insideH w:val="single" w:sz="10" w:color="ED7D31"/>
          <w:insideV w:val="single" w:sz="10" w:color="ED7D31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FCE4D6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60"/>
            </w:pPr>
            <w:r>
              <w:rPr>
                <w:rFonts w:ascii="Calibri" w:hAnsi="Calibri" w:eastAsia="Calibri"/>
                <w:b/>
                <w:i w:val="0"/>
                <w:color w:val="ED7D31"/>
                <w:sz w:val="22"/>
              </w:rPr>
              <w:t>Главная формула</w:t>
            </w:r>
          </w:p>
          <w:p>
            <w:pPr>
              <w:spacing w:after="0" w:line="288" w:lineRule="auto"/>
            </w:pPr>
            <w:r>
              <w:rPr>
                <w:rFonts w:ascii="Calibri" w:hAnsi="Calibri" w:eastAsia="Calibri"/>
                <w:b w:val="0"/>
                <w:i w:val="0"/>
                <w:color w:val="202124"/>
                <w:sz w:val="21"/>
              </w:rPr>
              <w:t>Общая цель + прозрачные правила + короткие обратные связи + ответственность за решения + измеримый результат.</w:t>
            </w:r>
          </w:p>
        </w:tc>
      </w:tr>
    </w:tbl>
    <w:p>
      <w:pPr>
        <w:spacing w:after="20"/>
      </w:pPr>
    </w:p>
    <w:p>
      <w:pPr>
        <w:pStyle w:val="Heading1"/>
      </w:pPr>
      <w:r>
        <w:t>1. Назначение и принципы методики</w:t>
      </w:r>
    </w:p>
    <w:p>
      <w:pPr>
        <w:spacing w:after="120" w:line="300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Методика предназначена для руководителей проектов, продуктовых и инженерных команд, учебных групп, агентств и команд автоматизации. Она помогает уменьшить потери информации, сделать сроки предсказуемее и превратить регулярные обсуждения в управляемую систему работы.</w:t>
      </w:r>
    </w:p>
    <w:p>
      <w:pPr>
        <w:pStyle w:val="ListBullet"/>
        <w:spacing w:after="80" w:line="288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Предотвращать повторение проблем, а не только устранять последствия.</w:t>
      </w:r>
    </w:p>
    <w:p>
      <w:pPr>
        <w:pStyle w:val="ListBullet"/>
        <w:spacing w:after="80" w:line="288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Формулировать ожидаемый результат до начала выполнения.</w:t>
      </w:r>
    </w:p>
    <w:p>
      <w:pPr>
        <w:pStyle w:val="ListBullet"/>
        <w:spacing w:after="80" w:line="288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Считать работающий результат и ценность для пользователя важнее количества действий.</w:t>
      </w:r>
    </w:p>
    <w:p>
      <w:pPr>
        <w:pStyle w:val="ListBullet"/>
        <w:spacing w:after="80" w:line="288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Делать правила, владельцев и критерии приёмки явными.</w:t>
      </w:r>
    </w:p>
    <w:p>
      <w:pPr>
        <w:pStyle w:val="ListBullet"/>
        <w:spacing w:after="80" w:line="288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Обсуждать ошибки без поиска виноватого, но не без ответственности.</w:t>
      </w:r>
    </w:p>
    <w:p>
      <w:pPr>
        <w:pStyle w:val="ListBullet"/>
        <w:spacing w:after="80" w:line="288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Ограничивать незавершённую работу и защищать внимание команды.</w:t>
      </w:r>
    </w:p>
    <w:p>
      <w:pPr>
        <w:pStyle w:val="ListBullet"/>
        <w:spacing w:after="80" w:line="288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Документировать решения, а не каждую реплику.</w:t>
      </w:r>
    </w:p>
    <w:p>
      <w:pPr>
        <w:pStyle w:val="ListBullet"/>
        <w:spacing w:after="80" w:line="288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Использовать ИИ как помощника, но сохранять человеческую проверку и владение решением.</w:t>
      </w:r>
    </w:p>
    <w:p>
      <w:pPr>
        <w:pStyle w:val="Heading1"/>
      </w:pPr>
      <w:r>
        <w:t>2. Эволюция командного управления за последние 100 лет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0D5DD"/>
          <w:left w:val="single" w:sz="6" w:color="D0D5DD"/>
          <w:bottom w:val="single" w:sz="6" w:color="D0D5DD"/>
          <w:right w:val="single" w:sz="6" w:color="D0D5DD"/>
          <w:insideH w:val="single" w:sz="6" w:color="D0D5DD"/>
          <w:insideV w:val="single" w:sz="6" w:color="D0D5DD"/>
        </w:tblBorders>
      </w:tblPr>
      <w:tblGrid>
        <w:gridCol w:w="3120"/>
        <w:gridCol w:w="3120"/>
        <w:gridCol w:w="3120"/>
      </w:tblGrid>
      <w:tr>
        <w:trPr>
          <w:tblHeader w:val="true"/>
          <w:cantSplit/>
        </w:trPr>
        <w:tc>
          <w:tcPr>
            <w:tcW w:type="dxa" w:w="1656"/>
            <w:shd w:fill="17365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 w:eastAsia="Calibri"/>
                <w:b/>
                <w:i w:val="0"/>
                <w:color w:val="FFFFFF"/>
                <w:sz w:val="19"/>
              </w:rPr>
              <w:t>Период</w:t>
            </w:r>
          </w:p>
        </w:tc>
        <w:tc>
          <w:tcPr>
            <w:tcW w:type="dxa" w:w="3096"/>
            <w:shd w:fill="17365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 w:eastAsia="Calibri"/>
                <w:b/>
                <w:i w:val="0"/>
                <w:color w:val="FFFFFF"/>
                <w:sz w:val="19"/>
              </w:rPr>
              <w:t>Основной акцент</w:t>
            </w:r>
          </w:p>
        </w:tc>
        <w:tc>
          <w:tcPr>
            <w:tcW w:type="dxa" w:w="4608"/>
            <w:shd w:fill="17365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 w:eastAsia="Calibri"/>
                <w:b/>
                <w:i w:val="0"/>
                <w:color w:val="FFFFFF"/>
                <w:sz w:val="19"/>
              </w:rPr>
              <w:t>Практический вывод</w:t>
            </w:r>
          </w:p>
        </w:tc>
      </w:tr>
      <w:tr>
        <w:trPr>
          <w:cantSplit/>
        </w:trPr>
        <w:tc>
          <w:tcPr>
            <w:tcW w:type="dxa" w:w="1656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 w:eastAsia="Calibri"/>
                <w:b/>
                <w:i w:val="0"/>
                <w:color w:val="17365D"/>
                <w:sz w:val="18"/>
              </w:rPr>
              <w:t>1930-1950</w:t>
            </w:r>
          </w:p>
        </w:tc>
        <w:tc>
          <w:tcPr>
            <w:tcW w:type="dxa" w:w="3096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 w:eastAsia="Calibri"/>
                <w:b w:val="0"/>
                <w:i w:val="0"/>
                <w:color w:val="202124"/>
                <w:sz w:val="18"/>
              </w:rPr>
              <w:t>Сотрудничество и цели</w:t>
            </w:r>
          </w:p>
        </w:tc>
        <w:tc>
          <w:tcPr>
            <w:tcW w:type="dxa" w:w="460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 w:eastAsia="Calibri"/>
                <w:b w:val="0"/>
                <w:i w:val="0"/>
                <w:color w:val="202124"/>
                <w:sz w:val="18"/>
              </w:rPr>
              <w:t>Команда существует вокруг общей цели и устойчивой коммуникации.</w:t>
            </w:r>
          </w:p>
        </w:tc>
      </w:tr>
      <w:tr>
        <w:trPr>
          <w:cantSplit/>
        </w:trPr>
        <w:tc>
          <w:tcPr>
            <w:tcW w:type="dxa" w:w="1656"/>
            <w:tcMar>
              <w:top w:w="100" w:type="dxa"/>
              <w:start w:w="120" w:type="dxa"/>
              <w:bottom w:w="100" w:type="dxa"/>
              <w:end w:w="120" w:type="dxa"/>
            </w:tcMar>
            <w:shd w:fill="F2F4F7"/>
          </w:tcPr>
          <w:p>
            <w:r>
              <w:rPr>
                <w:rFonts w:ascii="Calibri" w:hAnsi="Calibri" w:eastAsia="Calibri"/>
                <w:b/>
                <w:i w:val="0"/>
                <w:color w:val="17365D"/>
                <w:sz w:val="18"/>
              </w:rPr>
              <w:t>1950-1970</w:t>
            </w:r>
          </w:p>
        </w:tc>
        <w:tc>
          <w:tcPr>
            <w:tcW w:type="dxa" w:w="3096"/>
            <w:tcMar>
              <w:top w:w="100" w:type="dxa"/>
              <w:start w:w="120" w:type="dxa"/>
              <w:bottom w:w="100" w:type="dxa"/>
              <w:end w:w="120" w:type="dxa"/>
            </w:tcMar>
            <w:shd w:fill="F2F4F7"/>
          </w:tcPr>
          <w:p>
            <w:r>
              <w:rPr>
                <w:rFonts w:ascii="Calibri" w:hAnsi="Calibri" w:eastAsia="Calibri"/>
                <w:b w:val="0"/>
                <w:i w:val="0"/>
                <w:color w:val="202124"/>
                <w:sz w:val="18"/>
              </w:rPr>
              <w:t>Результаты и развитие</w:t>
            </w:r>
          </w:p>
        </w:tc>
        <w:tc>
          <w:tcPr>
            <w:tcW w:type="dxa" w:w="4608"/>
            <w:tcMar>
              <w:top w:w="100" w:type="dxa"/>
              <w:start w:w="120" w:type="dxa"/>
              <w:bottom w:w="100" w:type="dxa"/>
              <w:end w:w="120" w:type="dxa"/>
            </w:tcMar>
            <w:shd w:fill="F2F4F7"/>
          </w:tcPr>
          <w:p>
            <w:r>
              <w:rPr>
                <w:rFonts w:ascii="Calibri" w:hAnsi="Calibri" w:eastAsia="Calibri"/>
                <w:b w:val="0"/>
                <w:i w:val="0"/>
                <w:color w:val="202124"/>
                <w:sz w:val="18"/>
              </w:rPr>
              <w:t>Управлять нужно результатом и условиями работы, а не только действиями людей.</w:t>
            </w:r>
          </w:p>
        </w:tc>
      </w:tr>
      <w:tr>
        <w:trPr>
          <w:cantSplit/>
        </w:trPr>
        <w:tc>
          <w:tcPr>
            <w:tcW w:type="dxa" w:w="1656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 w:eastAsia="Calibri"/>
                <w:b/>
                <w:i w:val="0"/>
                <w:color w:val="17365D"/>
                <w:sz w:val="18"/>
              </w:rPr>
              <w:t>1970-1990</w:t>
            </w:r>
          </w:p>
        </w:tc>
        <w:tc>
          <w:tcPr>
            <w:tcW w:type="dxa" w:w="3096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 w:eastAsia="Calibri"/>
                <w:b w:val="0"/>
                <w:i w:val="0"/>
                <w:color w:val="202124"/>
                <w:sz w:val="18"/>
              </w:rPr>
              <w:t>Обучение и качество</w:t>
            </w:r>
          </w:p>
        </w:tc>
        <w:tc>
          <w:tcPr>
            <w:tcW w:type="dxa" w:w="460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 w:eastAsia="Calibri"/>
                <w:b w:val="0"/>
                <w:i w:val="0"/>
                <w:color w:val="202124"/>
                <w:sz w:val="18"/>
              </w:rPr>
              <w:t>Искать системные причины, постоянно улучшать процесс.</w:t>
            </w:r>
          </w:p>
        </w:tc>
      </w:tr>
      <w:tr>
        <w:trPr>
          <w:cantSplit/>
        </w:trPr>
        <w:tc>
          <w:tcPr>
            <w:tcW w:type="dxa" w:w="1656"/>
            <w:tcMar>
              <w:top w:w="100" w:type="dxa"/>
              <w:start w:w="120" w:type="dxa"/>
              <w:bottom w:w="100" w:type="dxa"/>
              <w:end w:w="120" w:type="dxa"/>
            </w:tcMar>
            <w:shd w:fill="F2F4F7"/>
          </w:tcPr>
          <w:p>
            <w:r>
              <w:rPr>
                <w:rFonts w:ascii="Calibri" w:hAnsi="Calibri" w:eastAsia="Calibri"/>
                <w:b/>
                <w:i w:val="0"/>
                <w:color w:val="17365D"/>
                <w:sz w:val="18"/>
              </w:rPr>
              <w:t>1990-2010</w:t>
            </w:r>
          </w:p>
        </w:tc>
        <w:tc>
          <w:tcPr>
            <w:tcW w:type="dxa" w:w="3096"/>
            <w:tcMar>
              <w:top w:w="100" w:type="dxa"/>
              <w:start w:w="120" w:type="dxa"/>
              <w:bottom w:w="100" w:type="dxa"/>
              <w:end w:w="120" w:type="dxa"/>
            </w:tcMar>
            <w:shd w:fill="F2F4F7"/>
          </w:tcPr>
          <w:p>
            <w:r>
              <w:rPr>
                <w:rFonts w:ascii="Calibri" w:hAnsi="Calibri" w:eastAsia="Calibri"/>
                <w:b w:val="0"/>
                <w:i w:val="0"/>
                <w:color w:val="202124"/>
                <w:sz w:val="18"/>
              </w:rPr>
              <w:t>Безопасность и Agile</w:t>
            </w:r>
          </w:p>
        </w:tc>
        <w:tc>
          <w:tcPr>
            <w:tcW w:type="dxa" w:w="4608"/>
            <w:tcMar>
              <w:top w:w="100" w:type="dxa"/>
              <w:start w:w="120" w:type="dxa"/>
              <w:bottom w:w="100" w:type="dxa"/>
              <w:end w:w="120" w:type="dxa"/>
            </w:tcMar>
            <w:shd w:fill="F2F4F7"/>
          </w:tcPr>
          <w:p>
            <w:r>
              <w:rPr>
                <w:rFonts w:ascii="Calibri" w:hAnsi="Calibri" w:eastAsia="Calibri"/>
                <w:b w:val="0"/>
                <w:i w:val="0"/>
                <w:color w:val="202124"/>
                <w:sz w:val="18"/>
              </w:rPr>
              <w:t>Создавать короткие циклы обратной связи и право говорить о рисках.</w:t>
            </w:r>
          </w:p>
        </w:tc>
      </w:tr>
      <w:tr>
        <w:trPr>
          <w:cantSplit/>
        </w:trPr>
        <w:tc>
          <w:tcPr>
            <w:tcW w:type="dxa" w:w="1656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 w:eastAsia="Calibri"/>
                <w:b/>
                <w:i w:val="0"/>
                <w:color w:val="17365D"/>
                <w:sz w:val="18"/>
              </w:rPr>
              <w:t>2010-2020</w:t>
            </w:r>
          </w:p>
        </w:tc>
        <w:tc>
          <w:tcPr>
            <w:tcW w:type="dxa" w:w="3096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 w:eastAsia="Calibri"/>
                <w:b w:val="0"/>
                <w:i w:val="0"/>
                <w:color w:val="202124"/>
                <w:sz w:val="18"/>
              </w:rPr>
              <w:t>Поток и автономность</w:t>
            </w:r>
          </w:p>
        </w:tc>
        <w:tc>
          <w:tcPr>
            <w:tcW w:type="dxa" w:w="460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 w:eastAsia="Calibri"/>
                <w:b w:val="0"/>
                <w:i w:val="0"/>
                <w:color w:val="202124"/>
                <w:sz w:val="18"/>
              </w:rPr>
              <w:t>Ограничивать WIP, измерять время поставки, снижать зависимости.</w:t>
            </w:r>
          </w:p>
        </w:tc>
      </w:tr>
      <w:tr>
        <w:trPr>
          <w:cantSplit/>
        </w:trPr>
        <w:tc>
          <w:tcPr>
            <w:tcW w:type="dxa" w:w="1656"/>
            <w:tcMar>
              <w:top w:w="100" w:type="dxa"/>
              <w:start w:w="120" w:type="dxa"/>
              <w:bottom w:w="100" w:type="dxa"/>
              <w:end w:w="120" w:type="dxa"/>
            </w:tcMar>
            <w:shd w:fill="F2F4F7"/>
          </w:tcPr>
          <w:p>
            <w:r>
              <w:rPr>
                <w:rFonts w:ascii="Calibri" w:hAnsi="Calibri" w:eastAsia="Calibri"/>
                <w:b/>
                <w:i w:val="0"/>
                <w:color w:val="17365D"/>
                <w:sz w:val="18"/>
              </w:rPr>
              <w:t>2020-2026</w:t>
            </w:r>
          </w:p>
        </w:tc>
        <w:tc>
          <w:tcPr>
            <w:tcW w:type="dxa" w:w="3096"/>
            <w:tcMar>
              <w:top w:w="100" w:type="dxa"/>
              <w:start w:w="120" w:type="dxa"/>
              <w:bottom w:w="100" w:type="dxa"/>
              <w:end w:w="120" w:type="dxa"/>
            </w:tcMar>
            <w:shd w:fill="F2F4F7"/>
          </w:tcPr>
          <w:p>
            <w:r>
              <w:rPr>
                <w:rFonts w:ascii="Calibri" w:hAnsi="Calibri" w:eastAsia="Calibri"/>
                <w:b w:val="0"/>
                <w:i w:val="0"/>
                <w:color w:val="202124"/>
                <w:sz w:val="18"/>
              </w:rPr>
              <w:t>Гибридные и AI-команды</w:t>
            </w:r>
          </w:p>
        </w:tc>
        <w:tc>
          <w:tcPr>
            <w:tcW w:type="dxa" w:w="4608"/>
            <w:tcMar>
              <w:top w:w="100" w:type="dxa"/>
              <w:start w:w="120" w:type="dxa"/>
              <w:bottom w:w="100" w:type="dxa"/>
              <w:end w:w="120" w:type="dxa"/>
            </w:tcMar>
            <w:shd w:fill="F2F4F7"/>
          </w:tcPr>
          <w:p>
            <w:r>
              <w:rPr>
                <w:rFonts w:ascii="Calibri" w:hAnsi="Calibri" w:eastAsia="Calibri"/>
                <w:b w:val="0"/>
                <w:i w:val="0"/>
                <w:color w:val="202124"/>
                <w:sz w:val="18"/>
              </w:rPr>
              <w:t>Async-first, журнал решений, контроль данных и проверка AI-результатов.</w:t>
            </w:r>
          </w:p>
        </w:tc>
      </w:tr>
    </w:tbl>
    <w:p>
      <w:pPr>
        <w:pStyle w:val="Heading1"/>
      </w:pPr>
      <w:r>
        <w:t>3. Командный договор и психологическая безопасность</w:t>
      </w:r>
    </w:p>
    <w:p>
      <w:pPr>
        <w:spacing w:after="120" w:line="300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До выбора инструментов команда должна согласовать минимальный командный договор. Он снижает количество скрытых ожиданий и делает поведение предсказуемым.</w:t>
      </w:r>
    </w:p>
    <w:p>
      <w:pPr>
        <w:pStyle w:val="ListBullet"/>
        <w:spacing w:after="80" w:line="288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Цель команды и основной измеримый результат.</w:t>
      </w:r>
    </w:p>
    <w:p>
      <w:pPr>
        <w:pStyle w:val="ListBullet"/>
        <w:spacing w:after="80" w:line="288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Роли, владельцы направлений и право принятия решений.</w:t>
      </w:r>
    </w:p>
    <w:p>
      <w:pPr>
        <w:pStyle w:val="ListBullet"/>
        <w:spacing w:after="80" w:line="288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Каналы связи и допустимое время ответа.</w:t>
      </w:r>
    </w:p>
    <w:p>
      <w:pPr>
        <w:pStyle w:val="ListBullet"/>
        <w:spacing w:after="80" w:line="288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Правила встреч, фиксации решений и эскалации блокеров.</w:t>
      </w:r>
    </w:p>
    <w:p>
      <w:pPr>
        <w:pStyle w:val="ListBullet"/>
        <w:spacing w:after="80" w:line="288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Definition of Done: единое понимание завершённой работы.</w:t>
      </w:r>
    </w:p>
    <w:p>
      <w:pPr>
        <w:pStyle w:val="ListBullet"/>
        <w:spacing w:after="80" w:line="288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Правила работы с конфиденциальной информацией и ИИ.</w:t>
      </w:r>
    </w:p>
    <w:p>
      <w:pPr>
        <w:pStyle w:val="Heading2"/>
      </w:pPr>
      <w:r>
        <w:t>Психологическая безопасность</w:t>
      </w:r>
    </w:p>
    <w:p>
      <w:pPr>
        <w:spacing w:after="120" w:line="300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Психологическая безопасность означает возможность задавать вопросы, признавать незнание, сообщать об ошибках и выражать обоснованное несогласие без унижения или наказания. Она не отменяет стандартов качества и личной ответственности.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10" w:color="2E74B5"/>
          <w:left w:val="single" w:sz="10" w:color="2E74B5"/>
          <w:bottom w:val="single" w:sz="10" w:color="2E74B5"/>
          <w:right w:val="single" w:sz="10" w:color="2E74B5"/>
          <w:insideH w:val="single" w:sz="10" w:color="2E74B5"/>
          <w:insideV w:val="single" w:sz="10" w:color="2E74B5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EAF2F8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60"/>
            </w:pPr>
            <w:r>
              <w:rPr>
                <w:rFonts w:ascii="Calibri" w:hAnsi="Calibri" w:eastAsia="Calibri"/>
                <w:b/>
                <w:i w:val="0"/>
                <w:color w:val="2E74B5"/>
                <w:sz w:val="22"/>
              </w:rPr>
              <w:t>Правило руководителя</w:t>
            </w:r>
          </w:p>
          <w:p>
            <w:pPr>
              <w:spacing w:after="0" w:line="288" w:lineRule="auto"/>
            </w:pPr>
            <w:r>
              <w:rPr>
                <w:rFonts w:ascii="Calibri" w:hAnsi="Calibri" w:eastAsia="Calibri"/>
                <w:b w:val="0"/>
                <w:i w:val="0"/>
                <w:color w:val="202124"/>
                <w:sz w:val="21"/>
              </w:rPr>
              <w:t>Сначала выяснить, что произошло в системе и чему можно научиться; затем определить ответственность, корректирующие действия, владельца и срок.</w:t>
            </w:r>
          </w:p>
        </w:tc>
      </w:tr>
    </w:tbl>
    <w:p>
      <w:pPr>
        <w:spacing w:after="20"/>
      </w:pPr>
    </w:p>
    <w:p>
      <w:pPr>
        <w:pStyle w:val="Heading1"/>
      </w:pPr>
      <w:r>
        <w:t>4. Ритуалы: стендап, демонстрация и ретроспектива</w:t>
      </w:r>
    </w:p>
    <w:p>
      <w:pPr>
        <w:pStyle w:val="Heading2"/>
      </w:pPr>
      <w:r>
        <w:t>Ежедневная координация</w:t>
      </w:r>
    </w:p>
    <w:p>
      <w:pPr>
        <w:spacing w:after="120" w:line="300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Стендап нужен для корректировки общего плана, а не для отчёта руководителю. Рекомендуемая продолжительность — до 15 минут. Если команда работает асинхронно, обновление может быть письменным.</w:t>
      </w:r>
    </w:p>
    <w:p>
      <w:pPr>
        <w:pStyle w:val="ListBullet"/>
        <w:spacing w:after="80" w:line="288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Какая цель сейчас находится под риском?</w:t>
      </w:r>
    </w:p>
    <w:p>
      <w:pPr>
        <w:pStyle w:val="ListBullet"/>
        <w:spacing w:after="80" w:line="288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Что изменилось со вчерашнего дня?</w:t>
      </w:r>
    </w:p>
    <w:p>
      <w:pPr>
        <w:pStyle w:val="ListBullet"/>
        <w:spacing w:after="80" w:line="288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Какой блокер требует помощи команды?</w:t>
      </w:r>
    </w:p>
    <w:p>
      <w:pPr>
        <w:pStyle w:val="ListBullet"/>
        <w:spacing w:after="80" w:line="288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Как нужно скорректировать план?</w:t>
      </w:r>
    </w:p>
    <w:p>
      <w:pPr>
        <w:pStyle w:val="Heading2"/>
      </w:pPr>
      <w:r>
        <w:t>Демонстрация результата</w:t>
      </w:r>
    </w:p>
    <w:p>
      <w:pPr>
        <w:spacing w:after="120" w:line="300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На демонстрации показывают работающий результат заинтересованным сторонам и получают обратную связь. Презентация процесса не заменяет демонстрацию продукта, решения или проверяемого результата.</w:t>
      </w:r>
    </w:p>
    <w:p>
      <w:pPr>
        <w:pStyle w:val="Heading2"/>
      </w:pPr>
      <w:r>
        <w:t>Ретроспектива</w:t>
      </w:r>
    </w:p>
    <w:p>
      <w:pPr>
        <w:spacing w:after="120" w:line="300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Ретроспектива улучшает способ работы. Она должна завершаться одним-двумя экспериментами, а не длинным перечнем пожеланий.</w:t>
      </w:r>
    </w:p>
    <w:p>
      <w:pPr>
        <w:pStyle w:val="ListBullet"/>
        <w:spacing w:after="80" w:line="288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Какой результат получился лучше ожиданий и почему?</w:t>
      </w:r>
    </w:p>
    <w:p>
      <w:pPr>
        <w:pStyle w:val="ListBullet"/>
        <w:spacing w:after="80" w:line="288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Где команда потеряла время или информацию?</w:t>
      </w:r>
    </w:p>
    <w:p>
      <w:pPr>
        <w:pStyle w:val="ListBullet"/>
        <w:spacing w:after="80" w:line="288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Какое одно изменение проверим в следующем цикле?</w:t>
      </w:r>
    </w:p>
    <w:p>
      <w:pPr>
        <w:pStyle w:val="ListBullet"/>
        <w:spacing w:after="80" w:line="288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Кто владеет экспериментом и когда мы оценим эффект?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10" w:color="ED7D31"/>
          <w:left w:val="single" w:sz="10" w:color="ED7D31"/>
          <w:bottom w:val="single" w:sz="10" w:color="ED7D31"/>
          <w:right w:val="single" w:sz="10" w:color="ED7D31"/>
          <w:insideH w:val="single" w:sz="10" w:color="ED7D31"/>
          <w:insideV w:val="single" w:sz="10" w:color="ED7D31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FCE4D6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60"/>
            </w:pPr>
            <w:r>
              <w:rPr>
                <w:rFonts w:ascii="Calibri" w:hAnsi="Calibri" w:eastAsia="Calibri"/>
                <w:b/>
                <w:i w:val="0"/>
                <w:color w:val="ED7D31"/>
                <w:sz w:val="22"/>
              </w:rPr>
              <w:t>Критерий полезности встречи</w:t>
            </w:r>
          </w:p>
          <w:p>
            <w:pPr>
              <w:spacing w:after="0" w:line="288" w:lineRule="auto"/>
            </w:pPr>
            <w:r>
              <w:rPr>
                <w:rFonts w:ascii="Calibri" w:hAnsi="Calibri" w:eastAsia="Calibri"/>
                <w:b w:val="0"/>
                <w:i w:val="0"/>
                <w:color w:val="202124"/>
                <w:sz w:val="21"/>
              </w:rPr>
              <w:t>Встреча сохраняется, если её цель — решение, координация или обучение. Если достаточно передать информацию, используйте асинхронное сообщение или документ.</w:t>
            </w:r>
          </w:p>
        </w:tc>
      </w:tr>
    </w:tbl>
    <w:p>
      <w:pPr>
        <w:spacing w:after="20"/>
      </w:pPr>
    </w:p>
    <w:p>
      <w:pPr>
        <w:pStyle w:val="Heading1"/>
      </w:pPr>
      <w:r>
        <w:t>5. Постановка и приёмка задач</w:t>
      </w:r>
    </w:p>
    <w:p>
      <w:pPr>
        <w:spacing w:after="120" w:line="300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Хорошая задача описывает не только действие, но и причину, ценность, ожидаемый результат и способ проверки.</w:t>
      </w:r>
    </w:p>
    <w:p>
      <w:pPr>
        <w:keepNext/>
        <w:spacing w:before="200" w:after="100"/>
      </w:pPr>
      <w:r>
        <w:rPr>
          <w:rFonts w:ascii="Calibri" w:hAnsi="Calibri" w:eastAsia="Calibri"/>
          <w:b/>
          <w:i w:val="0"/>
          <w:color w:val="ED7D31"/>
          <w:sz w:val="23"/>
        </w:rPr>
        <w:t>Карточка задачи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0D5DD"/>
          <w:left w:val="single" w:sz="6" w:color="D0D5DD"/>
          <w:bottom w:val="single" w:sz="6" w:color="D0D5DD"/>
          <w:right w:val="single" w:sz="6" w:color="D0D5DD"/>
          <w:insideH w:val="single" w:sz="6" w:color="D0D5DD"/>
          <w:insideV w:val="single" w:sz="6" w:color="D0D5DD"/>
        </w:tblBorders>
      </w:tblPr>
      <w:tblGrid>
        <w:gridCol w:w="4680"/>
        <w:gridCol w:w="4680"/>
      </w:tblGrid>
      <w:tr>
        <w:trPr>
          <w:cantSplit/>
        </w:trPr>
        <w:tc>
          <w:tcPr>
            <w:tcW w:type="dxa" w:w="237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17365D"/>
                <w:sz w:val="19"/>
              </w:rPr>
              <w:t>Контекст</w:t>
            </w:r>
          </w:p>
        </w:tc>
        <w:tc>
          <w:tcPr>
            <w:tcW w:type="dxa" w:w="698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b w:val="0"/>
                <w:i w:val="0"/>
                <w:color w:val="202124"/>
                <w:sz w:val="19"/>
              </w:rPr>
              <w:t>Почему задача появилась; какую проблему решает.</w:t>
            </w:r>
          </w:p>
        </w:tc>
      </w:tr>
      <w:tr>
        <w:trPr>
          <w:cantSplit/>
        </w:trPr>
        <w:tc>
          <w:tcPr>
            <w:tcW w:type="dxa" w:w="237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17365D"/>
                <w:sz w:val="19"/>
              </w:rPr>
              <w:t>Результат</w:t>
            </w:r>
          </w:p>
        </w:tc>
        <w:tc>
          <w:tcPr>
            <w:tcW w:type="dxa" w:w="698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b w:val="0"/>
                <w:i w:val="0"/>
                <w:color w:val="202124"/>
                <w:sz w:val="19"/>
              </w:rPr>
              <w:t>Какое наблюдаемое изменение должно быть получено.</w:t>
            </w:r>
          </w:p>
        </w:tc>
      </w:tr>
      <w:tr>
        <w:trPr>
          <w:cantSplit/>
        </w:trPr>
        <w:tc>
          <w:tcPr>
            <w:tcW w:type="dxa" w:w="237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17365D"/>
                <w:sz w:val="19"/>
              </w:rPr>
              <w:t>Ценность</w:t>
            </w:r>
          </w:p>
        </w:tc>
        <w:tc>
          <w:tcPr>
            <w:tcW w:type="dxa" w:w="698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b w:val="0"/>
                <w:i w:val="0"/>
                <w:color w:val="202124"/>
                <w:sz w:val="19"/>
              </w:rPr>
              <w:t>Кому и какую пользу принесёт результат.</w:t>
            </w:r>
          </w:p>
        </w:tc>
      </w:tr>
      <w:tr>
        <w:trPr>
          <w:cantSplit/>
        </w:trPr>
        <w:tc>
          <w:tcPr>
            <w:tcW w:type="dxa" w:w="237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17365D"/>
                <w:sz w:val="19"/>
              </w:rPr>
              <w:t>Владелец</w:t>
            </w:r>
          </w:p>
        </w:tc>
        <w:tc>
          <w:tcPr>
            <w:tcW w:type="dxa" w:w="698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b w:val="0"/>
                <w:i w:val="0"/>
                <w:color w:val="202124"/>
                <w:sz w:val="19"/>
              </w:rPr>
              <w:t>Один ответственный за доведение до результата.</w:t>
            </w:r>
          </w:p>
        </w:tc>
      </w:tr>
      <w:tr>
        <w:trPr>
          <w:cantSplit/>
        </w:trPr>
        <w:tc>
          <w:tcPr>
            <w:tcW w:type="dxa" w:w="237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17365D"/>
                <w:sz w:val="19"/>
              </w:rPr>
              <w:t>Ограничения</w:t>
            </w:r>
          </w:p>
        </w:tc>
        <w:tc>
          <w:tcPr>
            <w:tcW w:type="dxa" w:w="698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b w:val="0"/>
                <w:i w:val="0"/>
                <w:color w:val="202124"/>
                <w:sz w:val="19"/>
              </w:rPr>
              <w:t>Срок, бюджет, технологии, безопасность, нормативные требования.</w:t>
            </w:r>
          </w:p>
        </w:tc>
      </w:tr>
      <w:tr>
        <w:trPr>
          <w:cantSplit/>
        </w:trPr>
        <w:tc>
          <w:tcPr>
            <w:tcW w:type="dxa" w:w="237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17365D"/>
                <w:sz w:val="19"/>
              </w:rPr>
              <w:t>Зависимости</w:t>
            </w:r>
          </w:p>
        </w:tc>
        <w:tc>
          <w:tcPr>
            <w:tcW w:type="dxa" w:w="698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b w:val="0"/>
                <w:i w:val="0"/>
                <w:color w:val="202124"/>
                <w:sz w:val="19"/>
              </w:rPr>
              <w:t>Что и от кого требуется для выполнения.</w:t>
            </w:r>
          </w:p>
        </w:tc>
      </w:tr>
      <w:tr>
        <w:trPr>
          <w:cantSplit/>
        </w:trPr>
        <w:tc>
          <w:tcPr>
            <w:tcW w:type="dxa" w:w="237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17365D"/>
                <w:sz w:val="19"/>
              </w:rPr>
              <w:t>Приёмка</w:t>
            </w:r>
          </w:p>
        </w:tc>
        <w:tc>
          <w:tcPr>
            <w:tcW w:type="dxa" w:w="698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b w:val="0"/>
                <w:i w:val="0"/>
                <w:color w:val="202124"/>
                <w:sz w:val="19"/>
              </w:rPr>
              <w:t>Проверяемые критерии качества.</w:t>
            </w:r>
          </w:p>
        </w:tc>
      </w:tr>
      <w:tr>
        <w:trPr>
          <w:cantSplit/>
        </w:trPr>
        <w:tc>
          <w:tcPr>
            <w:tcW w:type="dxa" w:w="237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17365D"/>
                <w:sz w:val="19"/>
              </w:rPr>
              <w:t>Готовность</w:t>
            </w:r>
          </w:p>
        </w:tc>
        <w:tc>
          <w:tcPr>
            <w:tcW w:type="dxa" w:w="698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b w:val="0"/>
                <w:i w:val="0"/>
                <w:color w:val="202124"/>
                <w:sz w:val="19"/>
              </w:rPr>
              <w:t>Definition of Done и необходимые подтверждения.</w:t>
            </w:r>
          </w:p>
        </w:tc>
      </w:tr>
    </w:tbl>
    <w:p>
      <w:pPr>
        <w:spacing w:after="40"/>
      </w:pPr>
    </w:p>
    <w:p>
      <w:pPr>
        <w:pStyle w:val="Heading2"/>
      </w:pPr>
      <w:r>
        <w:t>Типичные ошибки</w:t>
      </w:r>
    </w:p>
    <w:p>
      <w:pPr>
        <w:pStyle w:val="ListBullet"/>
        <w:spacing w:after="80" w:line="288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Формулировка через действие без результата: «сделать интеграцию».</w:t>
      </w:r>
    </w:p>
    <w:p>
      <w:pPr>
        <w:pStyle w:val="ListBullet"/>
        <w:spacing w:after="80" w:line="288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Несколько владельцев: фактически нет одного ответственного.</w:t>
      </w:r>
    </w:p>
    <w:p>
      <w:pPr>
        <w:pStyle w:val="ListBullet"/>
        <w:spacing w:after="80" w:line="288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Критерии приёмки появляются после завершения работы.</w:t>
      </w:r>
    </w:p>
    <w:p>
      <w:pPr>
        <w:pStyle w:val="ListBullet"/>
        <w:spacing w:after="80" w:line="288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Срок указан без учёта зависимостей и доступности исполнителя.</w:t>
      </w:r>
    </w:p>
    <w:p>
      <w:pPr>
        <w:pStyle w:val="ListBullet"/>
        <w:spacing w:after="80" w:line="288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Большая задача не разделена на проверяемые части.</w:t>
      </w:r>
    </w:p>
    <w:p>
      <w:pPr>
        <w:pStyle w:val="Heading1"/>
      </w:pPr>
      <w:r>
        <w:t>6. Статусы, коммуникация и принятие решений</w:t>
      </w:r>
    </w:p>
    <w:p>
      <w:pPr>
        <w:spacing w:after="120" w:line="300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Статус должен позволять понять состояние работы без дополнительного совещания. Он не является хроникой всех действий.</w:t>
      </w:r>
    </w:p>
    <w:p>
      <w:pPr>
        <w:keepNext/>
        <w:spacing w:before="200" w:after="100"/>
      </w:pPr>
      <w:r>
        <w:rPr>
          <w:rFonts w:ascii="Calibri" w:hAnsi="Calibri" w:eastAsia="Calibri"/>
          <w:b/>
          <w:i w:val="0"/>
          <w:color w:val="ED7D31"/>
          <w:sz w:val="23"/>
        </w:rPr>
        <w:t>Короткий статус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0D5DD"/>
          <w:left w:val="single" w:sz="6" w:color="D0D5DD"/>
          <w:bottom w:val="single" w:sz="6" w:color="D0D5DD"/>
          <w:right w:val="single" w:sz="6" w:color="D0D5DD"/>
          <w:insideH w:val="single" w:sz="6" w:color="D0D5DD"/>
          <w:insideV w:val="single" w:sz="6" w:color="D0D5DD"/>
        </w:tblBorders>
      </w:tblPr>
      <w:tblGrid>
        <w:gridCol w:w="4680"/>
        <w:gridCol w:w="4680"/>
      </w:tblGrid>
      <w:tr>
        <w:trPr>
          <w:cantSplit/>
        </w:trPr>
        <w:tc>
          <w:tcPr>
            <w:tcW w:type="dxa" w:w="237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17365D"/>
                <w:sz w:val="19"/>
              </w:rPr>
              <w:t>Цель</w:t>
            </w:r>
          </w:p>
        </w:tc>
        <w:tc>
          <w:tcPr>
            <w:tcW w:type="dxa" w:w="698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b w:val="0"/>
                <w:i w:val="0"/>
                <w:color w:val="202124"/>
                <w:sz w:val="19"/>
              </w:rPr>
              <w:t>Какой результат должен быть достигнут.</w:t>
            </w:r>
          </w:p>
        </w:tc>
      </w:tr>
      <w:tr>
        <w:trPr>
          <w:cantSplit/>
        </w:trPr>
        <w:tc>
          <w:tcPr>
            <w:tcW w:type="dxa" w:w="237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17365D"/>
                <w:sz w:val="19"/>
              </w:rPr>
              <w:t>Сделано</w:t>
            </w:r>
          </w:p>
        </w:tc>
        <w:tc>
          <w:tcPr>
            <w:tcW w:type="dxa" w:w="698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b w:val="0"/>
                <w:i w:val="0"/>
                <w:color w:val="202124"/>
                <w:sz w:val="19"/>
              </w:rPr>
              <w:t>Только проверяемые результаты.</w:t>
            </w:r>
          </w:p>
        </w:tc>
      </w:tr>
      <w:tr>
        <w:trPr>
          <w:cantSplit/>
        </w:trPr>
        <w:tc>
          <w:tcPr>
            <w:tcW w:type="dxa" w:w="237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17365D"/>
                <w:sz w:val="19"/>
              </w:rPr>
              <w:t>Состояние</w:t>
            </w:r>
          </w:p>
        </w:tc>
        <w:tc>
          <w:tcPr>
            <w:tcW w:type="dxa" w:w="698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b w:val="0"/>
                <w:i w:val="0"/>
                <w:color w:val="202124"/>
                <w:sz w:val="19"/>
              </w:rPr>
              <w:t>По плану / есть риск / заблокировано.</w:t>
            </w:r>
          </w:p>
        </w:tc>
      </w:tr>
      <w:tr>
        <w:trPr>
          <w:cantSplit/>
        </w:trPr>
        <w:tc>
          <w:tcPr>
            <w:tcW w:type="dxa" w:w="237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17365D"/>
                <w:sz w:val="19"/>
              </w:rPr>
              <w:t>Блокер</w:t>
            </w:r>
          </w:p>
        </w:tc>
        <w:tc>
          <w:tcPr>
            <w:tcW w:type="dxa" w:w="698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b w:val="0"/>
                <w:i w:val="0"/>
                <w:color w:val="202124"/>
                <w:sz w:val="19"/>
              </w:rPr>
              <w:t>Причина, влияние и необходимая помощь.</w:t>
            </w:r>
          </w:p>
        </w:tc>
      </w:tr>
      <w:tr>
        <w:trPr>
          <w:cantSplit/>
        </w:trPr>
        <w:tc>
          <w:tcPr>
            <w:tcW w:type="dxa" w:w="237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17365D"/>
                <w:sz w:val="19"/>
              </w:rPr>
              <w:t>Решение</w:t>
            </w:r>
          </w:p>
        </w:tc>
        <w:tc>
          <w:tcPr>
            <w:tcW w:type="dxa" w:w="698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b w:val="0"/>
                <w:i w:val="0"/>
                <w:color w:val="202124"/>
                <w:sz w:val="19"/>
              </w:rPr>
              <w:t>Что и от кого требуется решить.</w:t>
            </w:r>
          </w:p>
        </w:tc>
      </w:tr>
      <w:tr>
        <w:trPr>
          <w:cantSplit/>
        </w:trPr>
        <w:tc>
          <w:tcPr>
            <w:tcW w:type="dxa" w:w="237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17365D"/>
                <w:sz w:val="19"/>
              </w:rPr>
              <w:t>Следующий шаг</w:t>
            </w:r>
          </w:p>
        </w:tc>
        <w:tc>
          <w:tcPr>
            <w:tcW w:type="dxa" w:w="698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b w:val="0"/>
                <w:i w:val="0"/>
                <w:color w:val="202124"/>
                <w:sz w:val="19"/>
              </w:rPr>
              <w:t>Действие, владелец и срок.</w:t>
            </w:r>
          </w:p>
        </w:tc>
      </w:tr>
    </w:tbl>
    <w:p>
      <w:pPr>
        <w:spacing w:after="40"/>
      </w:pPr>
    </w:p>
    <w:p>
      <w:pPr>
        <w:pStyle w:val="Heading2"/>
      </w:pPr>
      <w:r>
        <w:t>Право принятия решений</w:t>
      </w:r>
    </w:p>
    <w:p>
      <w:pPr>
        <w:spacing w:after="120" w:line="300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Для важных вопросов используйте простую схему: решает — исполняет — консультирует — информируется. Обсуждение не должно размывать право окончательного решения.</w:t>
      </w:r>
    </w:p>
    <w:p>
      <w:pPr>
        <w:keepNext/>
        <w:spacing w:before="200" w:after="100"/>
      </w:pPr>
      <w:r>
        <w:rPr>
          <w:rFonts w:ascii="Calibri" w:hAnsi="Calibri" w:eastAsia="Calibri"/>
          <w:b/>
          <w:i w:val="0"/>
          <w:color w:val="ED7D31"/>
          <w:sz w:val="23"/>
        </w:rPr>
        <w:t>Журнал решения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0D5DD"/>
          <w:left w:val="single" w:sz="6" w:color="D0D5DD"/>
          <w:bottom w:val="single" w:sz="6" w:color="D0D5DD"/>
          <w:right w:val="single" w:sz="6" w:color="D0D5DD"/>
          <w:insideH w:val="single" w:sz="6" w:color="D0D5DD"/>
          <w:insideV w:val="single" w:sz="6" w:color="D0D5DD"/>
        </w:tblBorders>
      </w:tblPr>
      <w:tblGrid>
        <w:gridCol w:w="4680"/>
        <w:gridCol w:w="4680"/>
      </w:tblGrid>
      <w:tr>
        <w:trPr>
          <w:cantSplit/>
        </w:trPr>
        <w:tc>
          <w:tcPr>
            <w:tcW w:type="dxa" w:w="237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17365D"/>
                <w:sz w:val="19"/>
              </w:rPr>
              <w:t>Контекст</w:t>
            </w:r>
          </w:p>
        </w:tc>
        <w:tc>
          <w:tcPr>
            <w:tcW w:type="dxa" w:w="698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b w:val="0"/>
                <w:i w:val="0"/>
                <w:color w:val="202124"/>
                <w:sz w:val="19"/>
              </w:rPr>
              <w:t>Почему решение требуется сейчас.</w:t>
            </w:r>
          </w:p>
        </w:tc>
      </w:tr>
      <w:tr>
        <w:trPr>
          <w:cantSplit/>
        </w:trPr>
        <w:tc>
          <w:tcPr>
            <w:tcW w:type="dxa" w:w="237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17365D"/>
                <w:sz w:val="19"/>
              </w:rPr>
              <w:t>Варианты</w:t>
            </w:r>
          </w:p>
        </w:tc>
        <w:tc>
          <w:tcPr>
            <w:tcW w:type="dxa" w:w="698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b w:val="0"/>
                <w:i w:val="0"/>
                <w:color w:val="202124"/>
                <w:sz w:val="19"/>
              </w:rPr>
              <w:t>Какие реальные альтернативы рассмотрены.</w:t>
            </w:r>
          </w:p>
        </w:tc>
      </w:tr>
      <w:tr>
        <w:trPr>
          <w:cantSplit/>
        </w:trPr>
        <w:tc>
          <w:tcPr>
            <w:tcW w:type="dxa" w:w="237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17365D"/>
                <w:sz w:val="19"/>
              </w:rPr>
              <w:t>Решение</w:t>
            </w:r>
          </w:p>
        </w:tc>
        <w:tc>
          <w:tcPr>
            <w:tcW w:type="dxa" w:w="698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b w:val="0"/>
                <w:i w:val="0"/>
                <w:color w:val="202124"/>
                <w:sz w:val="19"/>
              </w:rPr>
              <w:t>Что именно принято.</w:t>
            </w:r>
          </w:p>
        </w:tc>
      </w:tr>
      <w:tr>
        <w:trPr>
          <w:cantSplit/>
        </w:trPr>
        <w:tc>
          <w:tcPr>
            <w:tcW w:type="dxa" w:w="237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17365D"/>
                <w:sz w:val="19"/>
              </w:rPr>
              <w:t>Основание</w:t>
            </w:r>
          </w:p>
        </w:tc>
        <w:tc>
          <w:tcPr>
            <w:tcW w:type="dxa" w:w="698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b w:val="0"/>
                <w:i w:val="0"/>
                <w:color w:val="202124"/>
                <w:sz w:val="19"/>
              </w:rPr>
              <w:t>Факты, ограничения и критерии выбора.</w:t>
            </w:r>
          </w:p>
        </w:tc>
      </w:tr>
      <w:tr>
        <w:trPr>
          <w:cantSplit/>
        </w:trPr>
        <w:tc>
          <w:tcPr>
            <w:tcW w:type="dxa" w:w="237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17365D"/>
                <w:sz w:val="19"/>
              </w:rPr>
              <w:t>Компромиссы</w:t>
            </w:r>
          </w:p>
        </w:tc>
        <w:tc>
          <w:tcPr>
            <w:tcW w:type="dxa" w:w="698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b w:val="0"/>
                <w:i w:val="0"/>
                <w:color w:val="202124"/>
                <w:sz w:val="19"/>
              </w:rPr>
              <w:t>Какие риски и потери принимаются.</w:t>
            </w:r>
          </w:p>
        </w:tc>
      </w:tr>
      <w:tr>
        <w:trPr>
          <w:cantSplit/>
        </w:trPr>
        <w:tc>
          <w:tcPr>
            <w:tcW w:type="dxa" w:w="237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17365D"/>
                <w:sz w:val="19"/>
              </w:rPr>
              <w:t>Владелец</w:t>
            </w:r>
          </w:p>
        </w:tc>
        <w:tc>
          <w:tcPr>
            <w:tcW w:type="dxa" w:w="698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b w:val="0"/>
                <w:i w:val="0"/>
                <w:color w:val="202124"/>
                <w:sz w:val="19"/>
              </w:rPr>
              <w:t>Кто отвечает за реализацию.</w:t>
            </w:r>
          </w:p>
        </w:tc>
      </w:tr>
      <w:tr>
        <w:trPr>
          <w:cantSplit/>
        </w:trPr>
        <w:tc>
          <w:tcPr>
            <w:tcW w:type="dxa" w:w="237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17365D"/>
                <w:sz w:val="19"/>
              </w:rPr>
              <w:t>Пересмотр</w:t>
            </w:r>
          </w:p>
        </w:tc>
        <w:tc>
          <w:tcPr>
            <w:tcW w:type="dxa" w:w="698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b w:val="0"/>
                <w:i w:val="0"/>
                <w:color w:val="202124"/>
                <w:sz w:val="19"/>
              </w:rPr>
              <w:t>Дата или условие повторного рассмотрения.</w:t>
            </w:r>
          </w:p>
        </w:tc>
      </w:tr>
    </w:tbl>
    <w:p>
      <w:pPr>
        <w:spacing w:after="40"/>
      </w:pPr>
    </w:p>
    <w:p>
      <w:pPr>
        <w:pStyle w:val="Heading1"/>
      </w:pPr>
      <w:r>
        <w:t>7. Документация и управление знаниями</w:t>
      </w:r>
    </w:p>
    <w:p>
      <w:pPr>
        <w:spacing w:after="120" w:line="300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Документация должна быть минимальной, актуальной и пригодной для действия. Её задача — сохранить контекст, решения, инструкции и ответственность.</w:t>
      </w:r>
    </w:p>
    <w:p>
      <w:pPr>
        <w:pStyle w:val="ListBullet"/>
        <w:spacing w:after="80" w:line="288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README: назначение, запуск, структура, зависимости и проверка работоспособности.</w:t>
      </w:r>
    </w:p>
    <w:p>
      <w:pPr>
        <w:pStyle w:val="ListBullet"/>
        <w:spacing w:after="80" w:line="288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Командный договор и матрица каналов коммуникации.</w:t>
      </w:r>
    </w:p>
    <w:p>
      <w:pPr>
        <w:pStyle w:val="ListBullet"/>
        <w:spacing w:after="80" w:line="288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Журнал решений и архитектурные ADR.</w:t>
      </w:r>
    </w:p>
    <w:p>
      <w:pPr>
        <w:pStyle w:val="ListBullet"/>
        <w:spacing w:after="80" w:line="288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Инструкции запуска, резервного копирования и восстановления.</w:t>
      </w:r>
    </w:p>
    <w:p>
      <w:pPr>
        <w:pStyle w:val="ListBullet"/>
        <w:spacing w:after="80" w:line="288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Журнал рисков, владельцев и сроков пересмотра.</w:t>
      </w:r>
    </w:p>
    <w:p>
      <w:pPr>
        <w:pStyle w:val="ListBullet"/>
        <w:spacing w:after="80" w:line="288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Онбординг и карта владельцев компонентов.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10" w:color="2E74B5"/>
          <w:left w:val="single" w:sz="10" w:color="2E74B5"/>
          <w:bottom w:val="single" w:sz="10" w:color="2E74B5"/>
          <w:right w:val="single" w:sz="10" w:color="2E74B5"/>
          <w:insideH w:val="single" w:sz="10" w:color="2E74B5"/>
          <w:insideV w:val="single" w:sz="10" w:color="2E74B5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EAF2F8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60"/>
            </w:pPr>
            <w:r>
              <w:rPr>
                <w:rFonts w:ascii="Calibri" w:hAnsi="Calibri" w:eastAsia="Calibri"/>
                <w:b/>
                <w:i w:val="0"/>
                <w:color w:val="2E74B5"/>
                <w:sz w:val="22"/>
              </w:rPr>
              <w:t>Принцип живого документа</w:t>
            </w:r>
          </w:p>
          <w:p>
            <w:pPr>
              <w:spacing w:after="0" w:line="288" w:lineRule="auto"/>
            </w:pPr>
            <w:r>
              <w:rPr>
                <w:rFonts w:ascii="Calibri" w:hAnsi="Calibri" w:eastAsia="Calibri"/>
                <w:b w:val="0"/>
                <w:i w:val="0"/>
                <w:color w:val="202124"/>
                <w:sz w:val="21"/>
              </w:rPr>
              <w:t>У каждого документа есть назначение, владелец, дата обновления и условие пересмотра. Документ без владельца быстро превращается в архив предположений.</w:t>
            </w:r>
          </w:p>
        </w:tc>
      </w:tr>
    </w:tbl>
    <w:p>
      <w:pPr>
        <w:spacing w:after="20"/>
      </w:pPr>
    </w:p>
    <w:p>
      <w:pPr>
        <w:pStyle w:val="Heading1"/>
      </w:pPr>
      <w:r>
        <w:t>8. Поток работы и система метрик</w:t>
      </w:r>
    </w:p>
    <w:p>
      <w:pPr>
        <w:spacing w:after="120" w:line="300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Современная команда измеряет не занятость людей, а движение ценности через систему. Большое количество начатых задач обычно снижает предсказуемость и увеличивает переключение контекста.</w:t>
      </w:r>
    </w:p>
    <w:p>
      <w:pPr>
        <w:keepNext/>
        <w:spacing w:before="200" w:after="100"/>
      </w:pPr>
      <w:r>
        <w:rPr>
          <w:rFonts w:ascii="Calibri" w:hAnsi="Calibri" w:eastAsia="Calibri"/>
          <w:b/>
          <w:i w:val="0"/>
          <w:color w:val="ED7D31"/>
          <w:sz w:val="23"/>
        </w:rPr>
        <w:t>Базовые метрики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0D5DD"/>
          <w:left w:val="single" w:sz="6" w:color="D0D5DD"/>
          <w:bottom w:val="single" w:sz="6" w:color="D0D5DD"/>
          <w:right w:val="single" w:sz="6" w:color="D0D5DD"/>
          <w:insideH w:val="single" w:sz="6" w:color="D0D5DD"/>
          <w:insideV w:val="single" w:sz="6" w:color="D0D5DD"/>
        </w:tblBorders>
      </w:tblPr>
      <w:tblGrid>
        <w:gridCol w:w="4680"/>
        <w:gridCol w:w="4680"/>
      </w:tblGrid>
      <w:tr>
        <w:trPr>
          <w:cantSplit/>
        </w:trPr>
        <w:tc>
          <w:tcPr>
            <w:tcW w:type="dxa" w:w="237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17365D"/>
                <w:sz w:val="19"/>
              </w:rPr>
              <w:t>WIP</w:t>
            </w:r>
          </w:p>
        </w:tc>
        <w:tc>
          <w:tcPr>
            <w:tcW w:type="dxa" w:w="698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b w:val="0"/>
                <w:i w:val="0"/>
                <w:color w:val="202124"/>
                <w:sz w:val="19"/>
              </w:rPr>
              <w:t>Количество одновременно выполняемых задач.</w:t>
            </w:r>
          </w:p>
        </w:tc>
      </w:tr>
      <w:tr>
        <w:trPr>
          <w:cantSplit/>
        </w:trPr>
        <w:tc>
          <w:tcPr>
            <w:tcW w:type="dxa" w:w="237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17365D"/>
                <w:sz w:val="19"/>
              </w:rPr>
              <w:t>Lead time</w:t>
            </w:r>
          </w:p>
        </w:tc>
        <w:tc>
          <w:tcPr>
            <w:tcW w:type="dxa" w:w="698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b w:val="0"/>
                <w:i w:val="0"/>
                <w:color w:val="202124"/>
                <w:sz w:val="19"/>
              </w:rPr>
              <w:t>Время от запроса до получения результата.</w:t>
            </w:r>
          </w:p>
        </w:tc>
      </w:tr>
      <w:tr>
        <w:trPr>
          <w:cantSplit/>
        </w:trPr>
        <w:tc>
          <w:tcPr>
            <w:tcW w:type="dxa" w:w="237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17365D"/>
                <w:sz w:val="19"/>
              </w:rPr>
              <w:t>Cycle time</w:t>
            </w:r>
          </w:p>
        </w:tc>
        <w:tc>
          <w:tcPr>
            <w:tcW w:type="dxa" w:w="698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b w:val="0"/>
                <w:i w:val="0"/>
                <w:color w:val="202124"/>
                <w:sz w:val="19"/>
              </w:rPr>
              <w:t>Время от начала работы до завершения.</w:t>
            </w:r>
          </w:p>
        </w:tc>
      </w:tr>
      <w:tr>
        <w:trPr>
          <w:cantSplit/>
        </w:trPr>
        <w:tc>
          <w:tcPr>
            <w:tcW w:type="dxa" w:w="237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17365D"/>
                <w:sz w:val="19"/>
              </w:rPr>
              <w:t>Throughput</w:t>
            </w:r>
          </w:p>
        </w:tc>
        <w:tc>
          <w:tcPr>
            <w:tcW w:type="dxa" w:w="698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b w:val="0"/>
                <w:i w:val="0"/>
                <w:color w:val="202124"/>
                <w:sz w:val="19"/>
              </w:rPr>
              <w:t>Количество завершённых элементов за период.</w:t>
            </w:r>
          </w:p>
        </w:tc>
      </w:tr>
      <w:tr>
        <w:trPr>
          <w:cantSplit/>
        </w:trPr>
        <w:tc>
          <w:tcPr>
            <w:tcW w:type="dxa" w:w="237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17365D"/>
                <w:sz w:val="19"/>
              </w:rPr>
              <w:t>Work item age</w:t>
            </w:r>
          </w:p>
        </w:tc>
        <w:tc>
          <w:tcPr>
            <w:tcW w:type="dxa" w:w="698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b w:val="0"/>
                <w:i w:val="0"/>
                <w:color w:val="202124"/>
                <w:sz w:val="19"/>
              </w:rPr>
              <w:t>Возраст незавершённой задачи.</w:t>
            </w:r>
          </w:p>
        </w:tc>
      </w:tr>
      <w:tr>
        <w:trPr>
          <w:cantSplit/>
        </w:trPr>
        <w:tc>
          <w:tcPr>
            <w:tcW w:type="dxa" w:w="237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17365D"/>
                <w:sz w:val="19"/>
              </w:rPr>
              <w:t>Outcome</w:t>
            </w:r>
          </w:p>
        </w:tc>
        <w:tc>
          <w:tcPr>
            <w:tcW w:type="dxa" w:w="698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b w:val="0"/>
                <w:i w:val="0"/>
                <w:color w:val="202124"/>
                <w:sz w:val="19"/>
              </w:rPr>
              <w:t>Изменение для пользователя или бизнеса.</w:t>
            </w:r>
          </w:p>
        </w:tc>
      </w:tr>
    </w:tbl>
    <w:p>
      <w:pPr>
        <w:spacing w:after="40"/>
      </w:pPr>
    </w:p>
    <w:p>
      <w:pPr>
        <w:pStyle w:val="Heading2"/>
      </w:pPr>
      <w:r>
        <w:t>Для программных команд</w:t>
      </w:r>
    </w:p>
    <w:p>
      <w:pPr>
        <w:spacing w:after="120" w:line="300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В 2024 году DORA расширила модель до пяти показателей: время прохождения изменения, частота развёртывания, время восстановления после неудачного развёртывания, доля неудачных изменений и доля повторной работы. Метрики применяются к сервису или продукту, а не как рейтинг отдельных сотрудников.</w:t>
      </w:r>
    </w:p>
    <w:p>
      <w:pPr>
        <w:pStyle w:val="Heading1"/>
      </w:pPr>
      <w:r>
        <w:t>9. AI-усиленная команда: возможности и ограничения</w:t>
      </w:r>
    </w:p>
    <w:p>
      <w:pPr>
        <w:pStyle w:val="Heading2"/>
      </w:pPr>
      <w:r>
        <w:t>Что можно делегировать ИИ</w:t>
      </w:r>
    </w:p>
    <w:p>
      <w:pPr>
        <w:pStyle w:val="ListBullet"/>
        <w:spacing w:after="80" w:line="288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Подготовку черновика задачи, статуса, протокола или инструкции.</w:t>
      </w:r>
    </w:p>
    <w:p>
      <w:pPr>
        <w:pStyle w:val="ListBullet"/>
        <w:spacing w:after="80" w:line="288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Поиск пропущенных критериев приёмки, зависимостей и рисков.</w:t>
      </w:r>
    </w:p>
    <w:p>
      <w:pPr>
        <w:pStyle w:val="ListBullet"/>
        <w:spacing w:after="80" w:line="288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Сводку информации из разрешённых источников.</w:t>
      </w:r>
    </w:p>
    <w:p>
      <w:pPr>
        <w:pStyle w:val="ListBullet"/>
        <w:spacing w:after="80" w:line="288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Классификацию обращений и подготовку вариантов решения.</w:t>
      </w:r>
    </w:p>
    <w:p>
      <w:pPr>
        <w:pStyle w:val="ListBullet"/>
        <w:spacing w:after="80" w:line="288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Обновление документации после подтверждённого изменения.</w:t>
      </w:r>
    </w:p>
    <w:p>
      <w:pPr>
        <w:pStyle w:val="Heading2"/>
      </w:pPr>
      <w:r>
        <w:t>Что нельзя передавать без контроля</w:t>
      </w:r>
    </w:p>
    <w:p>
      <w:pPr>
        <w:pStyle w:val="ListBullet"/>
        <w:spacing w:after="80" w:line="288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Утверждение фактического статуса и качества результата.</w:t>
      </w:r>
    </w:p>
    <w:p>
      <w:pPr>
        <w:pStyle w:val="ListBullet"/>
        <w:spacing w:after="80" w:line="288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Назначение обязательств от имени человека или организации.</w:t>
      </w:r>
    </w:p>
    <w:p>
      <w:pPr>
        <w:pStyle w:val="ListBullet"/>
        <w:spacing w:after="80" w:line="288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Окончательные кадровые, медицинские, юридические и финансовые решения.</w:t>
      </w:r>
    </w:p>
    <w:p>
      <w:pPr>
        <w:pStyle w:val="ListBullet"/>
        <w:spacing w:after="80" w:line="288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Обработку секретов и персональных данных без разрешённого контура.</w:t>
      </w:r>
    </w:p>
    <w:p>
      <w:pPr>
        <w:pStyle w:val="ListBullet"/>
        <w:spacing w:after="80" w:line="288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Формулирование причин инцидента без проверки источников.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10" w:color="ED7D31"/>
          <w:left w:val="single" w:sz="10" w:color="ED7D31"/>
          <w:bottom w:val="single" w:sz="10" w:color="ED7D31"/>
          <w:right w:val="single" w:sz="10" w:color="ED7D31"/>
          <w:insideH w:val="single" w:sz="10" w:color="ED7D31"/>
          <w:insideV w:val="single" w:sz="10" w:color="ED7D31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FCE4D6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60"/>
            </w:pPr>
            <w:r>
              <w:rPr>
                <w:rFonts w:ascii="Calibri" w:hAnsi="Calibri" w:eastAsia="Calibri"/>
                <w:b/>
                <w:i w:val="0"/>
                <w:color w:val="ED7D31"/>
                <w:sz w:val="22"/>
              </w:rPr>
              <w:t>Контроль AI-результата</w:t>
            </w:r>
          </w:p>
          <w:p>
            <w:pPr>
              <w:spacing w:after="0" w:line="288" w:lineRule="auto"/>
            </w:pPr>
            <w:r>
              <w:rPr>
                <w:rFonts w:ascii="Calibri" w:hAnsi="Calibri" w:eastAsia="Calibri"/>
                <w:b w:val="0"/>
                <w:i w:val="0"/>
                <w:color w:val="202124"/>
                <w:sz w:val="21"/>
              </w:rPr>
              <w:t>Источник → черновик ИИ → проверка человеком → фиксация владельца → публикация. Ответственность принадлежит не модели, а владельцу процесса.</w:t>
            </w:r>
          </w:p>
        </w:tc>
      </w:tr>
    </w:tbl>
    <w:p>
      <w:pPr>
        <w:spacing w:after="20"/>
      </w:pPr>
    </w:p>
    <w:p>
      <w:pPr>
        <w:pStyle w:val="Heading1"/>
      </w:pPr>
      <w:r>
        <w:t>10. План внедрения на 30 дней</w:t>
      </w:r>
    </w:p>
    <w:p>
      <w:pPr>
        <w:pStyle w:val="Heading2"/>
      </w:pPr>
      <w:r>
        <w:t>Неделя 1</w:t>
      </w:r>
    </w:p>
    <w:p>
      <w:pPr>
        <w:pStyle w:val="ListBullet"/>
        <w:spacing w:after="80" w:line="288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Согласовать цель команды и командный договор.</w:t>
      </w:r>
    </w:p>
    <w:p>
      <w:pPr>
        <w:pStyle w:val="ListBullet"/>
        <w:spacing w:after="80" w:line="288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Зафиксировать роли, каналы и право решений.</w:t>
      </w:r>
    </w:p>
    <w:p>
      <w:pPr>
        <w:pStyle w:val="ListBullet"/>
        <w:spacing w:after="80" w:line="288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Снять исходные показатели: WIP, сроки, блокеры.</w:t>
      </w:r>
    </w:p>
    <w:p>
      <w:pPr>
        <w:pStyle w:val="Heading2"/>
      </w:pPr>
      <w:r>
        <w:t>Неделя 2</w:t>
      </w:r>
    </w:p>
    <w:p>
      <w:pPr>
        <w:pStyle w:val="ListBullet"/>
        <w:spacing w:after="80" w:line="288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Внедрить карточку задачи и короткий статус.</w:t>
      </w:r>
    </w:p>
    <w:p>
      <w:pPr>
        <w:pStyle w:val="ListBullet"/>
        <w:spacing w:after="80" w:line="288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Определить Definition of Done.</w:t>
      </w:r>
    </w:p>
    <w:p>
      <w:pPr>
        <w:pStyle w:val="ListBullet"/>
        <w:spacing w:after="80" w:line="288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Начать журнал решений.</w:t>
      </w:r>
    </w:p>
    <w:p>
      <w:pPr>
        <w:pStyle w:val="Heading2"/>
      </w:pPr>
      <w:r>
        <w:t>Неделя 3</w:t>
      </w:r>
    </w:p>
    <w:p>
      <w:pPr>
        <w:pStyle w:val="ListBullet"/>
        <w:spacing w:after="80" w:line="288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Перестроить стендап вокруг общей цели.</w:t>
      </w:r>
    </w:p>
    <w:p>
      <w:pPr>
        <w:pStyle w:val="ListBullet"/>
        <w:spacing w:after="80" w:line="288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Провести демонстрацию результата.</w:t>
      </w:r>
    </w:p>
    <w:p>
      <w:pPr>
        <w:pStyle w:val="ListBullet"/>
        <w:spacing w:after="80" w:line="288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Выбрать один эксперимент ретроспективы.</w:t>
      </w:r>
    </w:p>
    <w:p>
      <w:pPr>
        <w:pStyle w:val="Heading2"/>
      </w:pPr>
      <w:r>
        <w:t>Неделя 4</w:t>
      </w:r>
    </w:p>
    <w:p>
      <w:pPr>
        <w:pStyle w:val="ListBullet"/>
        <w:spacing w:after="80" w:line="288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Проверить документацию и владельцев.</w:t>
      </w:r>
    </w:p>
    <w:p>
      <w:pPr>
        <w:pStyle w:val="ListBullet"/>
        <w:spacing w:after="80" w:line="288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Запустить ограниченный AI-пилот.</w:t>
      </w:r>
    </w:p>
    <w:p>
      <w:pPr>
        <w:pStyle w:val="ListBullet"/>
        <w:spacing w:after="80" w:line="288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Сравнить показатели и принять решение о масштабировании.</w:t>
      </w:r>
    </w:p>
    <w:p>
      <w:pPr>
        <w:pStyle w:val="Heading2"/>
      </w:pPr>
      <w:r>
        <w:t>Критерии успешного внедрения</w:t>
      </w:r>
    </w:p>
    <w:p>
      <w:pPr>
        <w:pStyle w:val="ListBullet"/>
        <w:spacing w:after="80" w:line="288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У каждой активной задачи есть владелец, результат и критерии приёмки.</w:t>
      </w:r>
    </w:p>
    <w:p>
      <w:pPr>
        <w:pStyle w:val="ListBullet"/>
        <w:spacing w:after="80" w:line="288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Блокеры поднимаются в течение согласованного времени.</w:t>
      </w:r>
    </w:p>
    <w:p>
      <w:pPr>
        <w:pStyle w:val="ListBullet"/>
        <w:spacing w:after="80" w:line="288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Решения можно восстановить по журналу без поиска в переписке.</w:t>
      </w:r>
    </w:p>
    <w:p>
      <w:pPr>
        <w:pStyle w:val="ListBullet"/>
        <w:spacing w:after="80" w:line="288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Количество параллельных задач не превышает установленный лимит.</w:t>
      </w:r>
    </w:p>
    <w:p>
      <w:pPr>
        <w:pStyle w:val="ListBullet"/>
        <w:spacing w:after="80" w:line="288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Хотя бы одна командная метрика улучшилась без ухудшения качества и состояния команды.</w:t>
      </w:r>
    </w:p>
    <w:p>
      <w:pPr>
        <w:pStyle w:val="Heading1"/>
      </w:pPr>
      <w:r>
        <w:t>11. Рабочие шаблоны</w:t>
      </w:r>
    </w:p>
    <w:p>
      <w:pPr>
        <w:keepNext/>
        <w:spacing w:before="200" w:after="100"/>
      </w:pPr>
      <w:r>
        <w:rPr>
          <w:rFonts w:ascii="Calibri" w:hAnsi="Calibri" w:eastAsia="Calibri"/>
          <w:b/>
          <w:i w:val="0"/>
          <w:color w:val="ED7D31"/>
          <w:sz w:val="23"/>
        </w:rPr>
        <w:t>Эксперимент ретроспективы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0D5DD"/>
          <w:left w:val="single" w:sz="6" w:color="D0D5DD"/>
          <w:bottom w:val="single" w:sz="6" w:color="D0D5DD"/>
          <w:right w:val="single" w:sz="6" w:color="D0D5DD"/>
          <w:insideH w:val="single" w:sz="6" w:color="D0D5DD"/>
          <w:insideV w:val="single" w:sz="6" w:color="D0D5DD"/>
        </w:tblBorders>
      </w:tblPr>
      <w:tblGrid>
        <w:gridCol w:w="4680"/>
        <w:gridCol w:w="4680"/>
      </w:tblGrid>
      <w:tr>
        <w:trPr>
          <w:cantSplit/>
        </w:trPr>
        <w:tc>
          <w:tcPr>
            <w:tcW w:type="dxa" w:w="237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17365D"/>
                <w:sz w:val="19"/>
              </w:rPr>
              <w:t>Проблема</w:t>
            </w:r>
          </w:p>
        </w:tc>
        <w:tc>
          <w:tcPr>
            <w:tcW w:type="dxa" w:w="698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b w:val="0"/>
                <w:i w:val="0"/>
                <w:color w:val="202124"/>
                <w:sz w:val="19"/>
              </w:rPr>
              <w:t>Какое наблюдаемое затруднение повторяется.</w:t>
            </w:r>
          </w:p>
        </w:tc>
      </w:tr>
      <w:tr>
        <w:trPr>
          <w:cantSplit/>
        </w:trPr>
        <w:tc>
          <w:tcPr>
            <w:tcW w:type="dxa" w:w="237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17365D"/>
                <w:sz w:val="19"/>
              </w:rPr>
              <w:t>Гипотеза</w:t>
            </w:r>
          </w:p>
        </w:tc>
        <w:tc>
          <w:tcPr>
            <w:tcW w:type="dxa" w:w="698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b w:val="0"/>
                <w:i w:val="0"/>
                <w:color w:val="202124"/>
                <w:sz w:val="19"/>
              </w:rPr>
              <w:t>Какое изменение должно улучшить ситуацию.</w:t>
            </w:r>
          </w:p>
        </w:tc>
      </w:tr>
      <w:tr>
        <w:trPr>
          <w:cantSplit/>
        </w:trPr>
        <w:tc>
          <w:tcPr>
            <w:tcW w:type="dxa" w:w="237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17365D"/>
                <w:sz w:val="19"/>
              </w:rPr>
              <w:t>Действие</w:t>
            </w:r>
          </w:p>
        </w:tc>
        <w:tc>
          <w:tcPr>
            <w:tcW w:type="dxa" w:w="698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b w:val="0"/>
                <w:i w:val="0"/>
                <w:color w:val="202124"/>
                <w:sz w:val="19"/>
              </w:rPr>
              <w:t>Что команда изменяет в следующем цикле.</w:t>
            </w:r>
          </w:p>
        </w:tc>
      </w:tr>
      <w:tr>
        <w:trPr>
          <w:cantSplit/>
        </w:trPr>
        <w:tc>
          <w:tcPr>
            <w:tcW w:type="dxa" w:w="237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17365D"/>
                <w:sz w:val="19"/>
              </w:rPr>
              <w:t>Метрика</w:t>
            </w:r>
          </w:p>
        </w:tc>
        <w:tc>
          <w:tcPr>
            <w:tcW w:type="dxa" w:w="698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b w:val="0"/>
                <w:i w:val="0"/>
                <w:color w:val="202124"/>
                <w:sz w:val="19"/>
              </w:rPr>
              <w:t>Как будет измерен эффект.</w:t>
            </w:r>
          </w:p>
        </w:tc>
      </w:tr>
      <w:tr>
        <w:trPr>
          <w:cantSplit/>
        </w:trPr>
        <w:tc>
          <w:tcPr>
            <w:tcW w:type="dxa" w:w="237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17365D"/>
                <w:sz w:val="19"/>
              </w:rPr>
              <w:t>Владелец</w:t>
            </w:r>
          </w:p>
        </w:tc>
        <w:tc>
          <w:tcPr>
            <w:tcW w:type="dxa" w:w="698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b w:val="0"/>
                <w:i w:val="0"/>
                <w:color w:val="202124"/>
                <w:sz w:val="19"/>
              </w:rPr>
              <w:t>Кто следит за выполнением.</w:t>
            </w:r>
          </w:p>
        </w:tc>
      </w:tr>
      <w:tr>
        <w:trPr>
          <w:cantSplit/>
        </w:trPr>
        <w:tc>
          <w:tcPr>
            <w:tcW w:type="dxa" w:w="237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17365D"/>
                <w:sz w:val="19"/>
              </w:rPr>
              <w:t>Проверка</w:t>
            </w:r>
          </w:p>
        </w:tc>
        <w:tc>
          <w:tcPr>
            <w:tcW w:type="dxa" w:w="698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b w:val="0"/>
                <w:i w:val="0"/>
                <w:color w:val="202124"/>
                <w:sz w:val="19"/>
              </w:rPr>
              <w:t>Дата оценки результата.</w:t>
            </w:r>
          </w:p>
        </w:tc>
      </w:tr>
    </w:tbl>
    <w:p>
      <w:pPr>
        <w:spacing w:after="40"/>
      </w:pPr>
    </w:p>
    <w:p>
      <w:pPr>
        <w:keepNext/>
        <w:spacing w:before="200" w:after="100"/>
      </w:pPr>
      <w:r>
        <w:rPr>
          <w:rFonts w:ascii="Calibri" w:hAnsi="Calibri" w:eastAsia="Calibri"/>
          <w:b/>
          <w:i w:val="0"/>
          <w:color w:val="ED7D31"/>
          <w:sz w:val="23"/>
        </w:rPr>
        <w:t>Карточка блокера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0D5DD"/>
          <w:left w:val="single" w:sz="6" w:color="D0D5DD"/>
          <w:bottom w:val="single" w:sz="6" w:color="D0D5DD"/>
          <w:right w:val="single" w:sz="6" w:color="D0D5DD"/>
          <w:insideH w:val="single" w:sz="6" w:color="D0D5DD"/>
          <w:insideV w:val="single" w:sz="6" w:color="D0D5DD"/>
        </w:tblBorders>
      </w:tblPr>
      <w:tblGrid>
        <w:gridCol w:w="4680"/>
        <w:gridCol w:w="4680"/>
      </w:tblGrid>
      <w:tr>
        <w:trPr>
          <w:cantSplit/>
        </w:trPr>
        <w:tc>
          <w:tcPr>
            <w:tcW w:type="dxa" w:w="237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17365D"/>
                <w:sz w:val="19"/>
              </w:rPr>
              <w:t>Блокер</w:t>
            </w:r>
          </w:p>
        </w:tc>
        <w:tc>
          <w:tcPr>
            <w:tcW w:type="dxa" w:w="698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b w:val="0"/>
                <w:i w:val="0"/>
                <w:color w:val="202124"/>
                <w:sz w:val="19"/>
              </w:rPr>
              <w:t>Что именно остановило или замедлило работу.</w:t>
            </w:r>
          </w:p>
        </w:tc>
      </w:tr>
      <w:tr>
        <w:trPr>
          <w:cantSplit/>
        </w:trPr>
        <w:tc>
          <w:tcPr>
            <w:tcW w:type="dxa" w:w="237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17365D"/>
                <w:sz w:val="19"/>
              </w:rPr>
              <w:t>Влияние</w:t>
            </w:r>
          </w:p>
        </w:tc>
        <w:tc>
          <w:tcPr>
            <w:tcW w:type="dxa" w:w="698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b w:val="0"/>
                <w:i w:val="0"/>
                <w:color w:val="202124"/>
                <w:sz w:val="19"/>
              </w:rPr>
              <w:t>Какая цель, задача или срок затронуты.</w:t>
            </w:r>
          </w:p>
        </w:tc>
      </w:tr>
      <w:tr>
        <w:trPr>
          <w:cantSplit/>
        </w:trPr>
        <w:tc>
          <w:tcPr>
            <w:tcW w:type="dxa" w:w="237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17365D"/>
                <w:sz w:val="19"/>
              </w:rPr>
              <w:t>Попытки</w:t>
            </w:r>
          </w:p>
        </w:tc>
        <w:tc>
          <w:tcPr>
            <w:tcW w:type="dxa" w:w="698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b w:val="0"/>
                <w:i w:val="0"/>
                <w:color w:val="202124"/>
                <w:sz w:val="19"/>
              </w:rPr>
              <w:t>Что уже проверено.</w:t>
            </w:r>
          </w:p>
        </w:tc>
      </w:tr>
      <w:tr>
        <w:trPr>
          <w:cantSplit/>
        </w:trPr>
        <w:tc>
          <w:tcPr>
            <w:tcW w:type="dxa" w:w="237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17365D"/>
                <w:sz w:val="19"/>
              </w:rPr>
              <w:t>Требуется</w:t>
            </w:r>
          </w:p>
        </w:tc>
        <w:tc>
          <w:tcPr>
            <w:tcW w:type="dxa" w:w="698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b w:val="0"/>
                <w:i w:val="0"/>
                <w:color w:val="202124"/>
                <w:sz w:val="19"/>
              </w:rPr>
              <w:t>Решение, доступ, специалист или информация.</w:t>
            </w:r>
          </w:p>
        </w:tc>
      </w:tr>
      <w:tr>
        <w:trPr>
          <w:cantSplit/>
        </w:trPr>
        <w:tc>
          <w:tcPr>
            <w:tcW w:type="dxa" w:w="237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17365D"/>
                <w:sz w:val="19"/>
              </w:rPr>
              <w:t>Владелец</w:t>
            </w:r>
          </w:p>
        </w:tc>
        <w:tc>
          <w:tcPr>
            <w:tcW w:type="dxa" w:w="698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b w:val="0"/>
                <w:i w:val="0"/>
                <w:color w:val="202124"/>
                <w:sz w:val="19"/>
              </w:rPr>
              <w:t>Кто координирует устранение.</w:t>
            </w:r>
          </w:p>
        </w:tc>
      </w:tr>
      <w:tr>
        <w:trPr>
          <w:cantSplit/>
        </w:trPr>
        <w:tc>
          <w:tcPr>
            <w:tcW w:type="dxa" w:w="237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17365D"/>
                <w:sz w:val="19"/>
              </w:rPr>
              <w:t>Эскалация</w:t>
            </w:r>
          </w:p>
        </w:tc>
        <w:tc>
          <w:tcPr>
            <w:tcW w:type="dxa" w:w="698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b w:val="0"/>
                <w:i w:val="0"/>
                <w:color w:val="202124"/>
                <w:sz w:val="19"/>
              </w:rPr>
              <w:t>Когда и кому передать проблему.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keepNext/>
        <w:spacing w:before="200" w:after="100"/>
      </w:pPr>
      <w:r>
        <w:rPr>
          <w:rFonts w:ascii="Calibri" w:hAnsi="Calibri" w:eastAsia="Calibri"/>
          <w:b/>
          <w:i w:val="0"/>
          <w:color w:val="ED7D31"/>
          <w:sz w:val="23"/>
        </w:rPr>
        <w:t>Проверка готовности документа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0D5DD"/>
          <w:left w:val="single" w:sz="6" w:color="D0D5DD"/>
          <w:bottom w:val="single" w:sz="6" w:color="D0D5DD"/>
          <w:right w:val="single" w:sz="6" w:color="D0D5DD"/>
          <w:insideH w:val="single" w:sz="6" w:color="D0D5DD"/>
          <w:insideV w:val="single" w:sz="6" w:color="D0D5DD"/>
        </w:tblBorders>
      </w:tblPr>
      <w:tblGrid>
        <w:gridCol w:w="4680"/>
        <w:gridCol w:w="4680"/>
      </w:tblGrid>
      <w:tr>
        <w:trPr>
          <w:cantSplit/>
        </w:trPr>
        <w:tc>
          <w:tcPr>
            <w:tcW w:type="dxa" w:w="237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17365D"/>
                <w:sz w:val="19"/>
              </w:rPr>
              <w:t>Назначение</w:t>
            </w:r>
          </w:p>
        </w:tc>
        <w:tc>
          <w:tcPr>
            <w:tcW w:type="dxa" w:w="698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b w:val="0"/>
                <w:i w:val="0"/>
                <w:color w:val="202124"/>
                <w:sz w:val="19"/>
              </w:rPr>
              <w:t>Понятно, зачем документ существует.</w:t>
            </w:r>
          </w:p>
        </w:tc>
      </w:tr>
      <w:tr>
        <w:trPr>
          <w:cantSplit/>
        </w:trPr>
        <w:tc>
          <w:tcPr>
            <w:tcW w:type="dxa" w:w="237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17365D"/>
                <w:sz w:val="19"/>
              </w:rPr>
              <w:t>Аудитория</w:t>
            </w:r>
          </w:p>
        </w:tc>
        <w:tc>
          <w:tcPr>
            <w:tcW w:type="dxa" w:w="698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b w:val="0"/>
                <w:i w:val="0"/>
                <w:color w:val="202124"/>
                <w:sz w:val="19"/>
              </w:rPr>
              <w:t>Понятно, кто им пользуется.</w:t>
            </w:r>
          </w:p>
        </w:tc>
      </w:tr>
      <w:tr>
        <w:trPr>
          <w:cantSplit/>
        </w:trPr>
        <w:tc>
          <w:tcPr>
            <w:tcW w:type="dxa" w:w="237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17365D"/>
                <w:sz w:val="19"/>
              </w:rPr>
              <w:t>Владелец</w:t>
            </w:r>
          </w:p>
        </w:tc>
        <w:tc>
          <w:tcPr>
            <w:tcW w:type="dxa" w:w="698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b w:val="0"/>
                <w:i w:val="0"/>
                <w:color w:val="202124"/>
                <w:sz w:val="19"/>
              </w:rPr>
              <w:t>Назначен ответственный за актуальность.</w:t>
            </w:r>
          </w:p>
        </w:tc>
      </w:tr>
      <w:tr>
        <w:trPr>
          <w:cantSplit/>
        </w:trPr>
        <w:tc>
          <w:tcPr>
            <w:tcW w:type="dxa" w:w="237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17365D"/>
                <w:sz w:val="19"/>
              </w:rPr>
              <w:t>Действие</w:t>
            </w:r>
          </w:p>
        </w:tc>
        <w:tc>
          <w:tcPr>
            <w:tcW w:type="dxa" w:w="698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b w:val="0"/>
                <w:i w:val="0"/>
                <w:color w:val="202124"/>
                <w:sz w:val="19"/>
              </w:rPr>
              <w:t>По документу можно выполнить необходимую процедуру.</w:t>
            </w:r>
          </w:p>
        </w:tc>
      </w:tr>
      <w:tr>
        <w:trPr>
          <w:cantSplit/>
        </w:trPr>
        <w:tc>
          <w:tcPr>
            <w:tcW w:type="dxa" w:w="237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17365D"/>
                <w:sz w:val="19"/>
              </w:rPr>
              <w:t>Проверка</w:t>
            </w:r>
          </w:p>
        </w:tc>
        <w:tc>
          <w:tcPr>
            <w:tcW w:type="dxa" w:w="698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b w:val="0"/>
                <w:i w:val="0"/>
                <w:color w:val="202124"/>
                <w:sz w:val="19"/>
              </w:rPr>
              <w:t>Ссылки, команды и факты проверены.</w:t>
            </w:r>
          </w:p>
        </w:tc>
      </w:tr>
      <w:tr>
        <w:trPr>
          <w:cantSplit/>
        </w:trPr>
        <w:tc>
          <w:tcPr>
            <w:tcW w:type="dxa" w:w="237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17365D"/>
                <w:sz w:val="19"/>
              </w:rPr>
              <w:t>Пересмотр</w:t>
            </w:r>
          </w:p>
        </w:tc>
        <w:tc>
          <w:tcPr>
            <w:tcW w:type="dxa" w:w="698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b w:val="0"/>
                <w:i w:val="0"/>
                <w:color w:val="202124"/>
                <w:sz w:val="19"/>
              </w:rPr>
              <w:t>Указана дата или событие обновления.</w:t>
            </w:r>
          </w:p>
        </w:tc>
      </w:tr>
    </w:tbl>
    <w:p>
      <w:pPr>
        <w:spacing w:after="40"/>
      </w:pPr>
    </w:p>
    <w:p>
      <w:pPr>
        <w:pStyle w:val="Heading1"/>
      </w:pPr>
      <w:r>
        <w:t>12. Литература и периодические источники</w:t>
      </w:r>
    </w:p>
    <w:p>
      <w:pPr>
        <w:pStyle w:val="Heading2"/>
      </w:pPr>
      <w:r>
        <w:t>Фундаментальные работы</w:t>
      </w:r>
    </w:p>
    <w:p>
      <w:pPr>
        <w:pStyle w:val="ListBullet"/>
        <w:spacing w:after="80" w:line="288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Chester Barnard. The Functions of the Executive. 1938.</w:t>
      </w:r>
    </w:p>
    <w:p>
      <w:pPr>
        <w:pStyle w:val="ListBullet"/>
        <w:spacing w:after="80" w:line="288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Mary Parker Follett. Dynamic Administration. 1941.</w:t>
      </w:r>
    </w:p>
    <w:p>
      <w:pPr>
        <w:pStyle w:val="ListBullet"/>
        <w:spacing w:after="80" w:line="288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Peter F. Drucker. The Practice of Management. 1954.</w:t>
      </w:r>
    </w:p>
    <w:p>
      <w:pPr>
        <w:pStyle w:val="ListBullet"/>
        <w:spacing w:after="80" w:line="288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Bruce W. Tuckman. Developmental Sequence in Small Groups. 1965. DOI: https://doi.org/10.1037/h0022100</w:t>
      </w:r>
    </w:p>
    <w:p>
      <w:pPr>
        <w:pStyle w:val="ListBullet"/>
        <w:spacing w:after="80" w:line="288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Chris Argyris, Donald A. Schön. Organizational Learning. 1978.</w:t>
      </w:r>
    </w:p>
    <w:p>
      <w:pPr>
        <w:pStyle w:val="ListBullet"/>
        <w:spacing w:after="80" w:line="288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W. Edwards Deming. Out of the Crisis. 1982.</w:t>
      </w:r>
    </w:p>
    <w:p>
      <w:pPr>
        <w:pStyle w:val="ListBullet"/>
        <w:spacing w:after="80" w:line="288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Andrew S. Grove. High Output Management. 1983.</w:t>
      </w:r>
    </w:p>
    <w:p>
      <w:pPr>
        <w:pStyle w:val="ListBullet"/>
        <w:spacing w:after="80" w:line="288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Amy C. Edmondson. Psychological Safety and Learning Behavior in Work Teams. 1999. https://doi.org/10.2307/2666999</w:t>
      </w:r>
    </w:p>
    <w:p>
      <w:pPr>
        <w:pStyle w:val="Heading2"/>
      </w:pPr>
      <w:r>
        <w:t>Современная практика</w:t>
      </w:r>
    </w:p>
    <w:p>
      <w:pPr>
        <w:pStyle w:val="ListBullet"/>
        <w:spacing w:after="80" w:line="288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Kent Beck и соавторы. Manifesto for Agile Software Development. 2001. https://agilemanifesto.org/principles.html</w:t>
      </w:r>
    </w:p>
    <w:p>
      <w:pPr>
        <w:pStyle w:val="ListBullet"/>
        <w:spacing w:after="80" w:line="288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J. Richard Hackman. Leading Teams. 2002.</w:t>
      </w:r>
    </w:p>
    <w:p>
      <w:pPr>
        <w:pStyle w:val="ListBullet"/>
        <w:spacing w:after="80" w:line="288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Patrick Lencioni. The Five Dysfunctions of a Team. 2002. Практическая, но не академическая модель.</w:t>
      </w:r>
    </w:p>
    <w:p>
      <w:pPr>
        <w:pStyle w:val="ListBullet"/>
        <w:spacing w:after="80" w:line="288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Ken Schwaber, Jeff Sutherland. The Scrum Guide. Редакция 2020. https://scrumguides.org/scrum-guide.html</w:t>
      </w:r>
    </w:p>
    <w:p>
      <w:pPr>
        <w:pStyle w:val="ListBullet"/>
        <w:spacing w:after="80" w:line="288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Nicole Forsgren, Jez Humble, Gene Kim. Accelerate. 2018.</w:t>
      </w:r>
    </w:p>
    <w:p>
      <w:pPr>
        <w:pStyle w:val="ListBullet"/>
        <w:spacing w:after="80" w:line="288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Matthew Skelton, Manuel Pais. Team Topologies. 2019. https://teamtopologies.com/key-concepts</w:t>
      </w:r>
    </w:p>
    <w:p>
      <w:pPr>
        <w:pStyle w:val="ListBullet"/>
        <w:spacing w:after="80" w:line="288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Teresa Torres. Continuous Discovery Habits. 2021.</w:t>
      </w:r>
    </w:p>
    <w:p>
      <w:pPr>
        <w:pStyle w:val="ListBullet"/>
        <w:spacing w:after="80" w:line="288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Gene Kim, Jez Humble, Patrick Debois, John Willis, Nicole Forsgren. The DevOps Handbook. 2-е изд., 2021.</w:t>
      </w:r>
    </w:p>
    <w:p>
      <w:pPr>
        <w:pStyle w:val="Heading2"/>
      </w:pPr>
      <w:r>
        <w:t>Периодические и обновляемые источники</w:t>
      </w:r>
    </w:p>
    <w:p>
      <w:pPr>
        <w:pStyle w:val="ListBullet"/>
        <w:spacing w:after="80" w:line="288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DORA Research — исследования культуры, документации, потока, поставки и AI-разработки: https://dora.dev/research/</w:t>
      </w:r>
    </w:p>
    <w:p>
      <w:pPr>
        <w:pStyle w:val="ListBullet"/>
        <w:spacing w:after="80" w:line="288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DORA Metrics — актуальная пятикомпонентная модель: https://dora.dev/guides/dora-metrics/</w:t>
      </w:r>
    </w:p>
    <w:p>
      <w:pPr>
        <w:pStyle w:val="ListBullet"/>
        <w:spacing w:after="80" w:line="288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Scrum Guides — официальное руководство и история редакций: https://scrumguides.org/</w:t>
      </w:r>
    </w:p>
    <w:p>
      <w:pPr>
        <w:pStyle w:val="ListBullet"/>
        <w:spacing w:after="80" w:line="288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Kanban University — руководство по методу и метрикам потока: https://kanban.university/kanban-guide/</w:t>
      </w:r>
    </w:p>
    <w:p>
      <w:pPr>
        <w:pStyle w:val="ListBullet"/>
        <w:spacing w:after="80" w:line="288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Team Topologies — материалы о границах команд, когнитивной нагрузке и взаимодействии: https://teamtopologies.com/key-concepts</w:t>
      </w:r>
    </w:p>
    <w:p>
      <w:pPr>
        <w:pStyle w:val="ListBullet"/>
        <w:spacing w:after="80" w:line="288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MIT Sloan Management Review — исследования управления и цифровой трансформации: https://sloanreview.mit.edu/</w:t>
      </w:r>
    </w:p>
    <w:p>
      <w:pPr>
        <w:pStyle w:val="ListBullet"/>
        <w:spacing w:after="80" w:line="288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Harvard Business Review — прикладные публикации о командах и лидерстве: https://hbr.org/topic/subject/teams</w:t>
      </w:r>
    </w:p>
    <w:p>
      <w:pPr>
        <w:pStyle w:val="Heading1"/>
      </w:pPr>
      <w:r>
        <w:t>Заключение</w:t>
      </w:r>
    </w:p>
    <w:p>
      <w:pPr>
        <w:spacing w:after="120" w:line="300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Эффективная команда — это не команда с максимальным количеством встреч, документов или инструментов. Это система, в которой люди понимают общую цель, способны безопасно говорить о рисках, знают границы ответственности, быстро получают обратную связь и превращают решения в проверяемый результат.</w:t>
      </w:r>
    </w:p>
    <w:p>
      <w:pPr>
        <w:spacing w:after="120" w:line="300" w:lineRule="auto"/>
      </w:pPr>
      <w:r>
        <w:rPr>
          <w:rFonts w:ascii="Calibri" w:hAnsi="Calibri" w:eastAsia="Calibri"/>
          <w:b w:val="0"/>
          <w:i w:val="0"/>
          <w:color w:val="202124"/>
          <w:sz w:val="22"/>
        </w:rPr>
        <w:t>Ритуалы создают ритм, задачи задают направление, статусы обеспечивают прозрачность, документация сохраняет знания, метрики показывают движение, а ИИ ускоряет подготовительную работу. Ни один из этих элементов не заменяет человеческую ответственность за решение и результат.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52" w:right="1440" w:bottom="1080" w:left="1440" w:header="504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 w:eastAsia="Calibri"/>
        <w:b w:val="0"/>
        <w:i w:val="0"/>
        <w:color w:val="667085"/>
        <w:sz w:val="17"/>
      </w:rPr>
      <w:t xml:space="preserve">Степанов Д.А.  |  21.08.2026  |  </w:t>
    </w:r>
    <w:r>
      <w:rPr>
        <w:rFonts w:ascii="Calibri" w:hAnsi="Calibri" w:eastAsia="Calibri"/>
        <w:b w:val="0"/>
        <w:i w:val="0"/>
        <w:color w:val="667085"/>
        <w:sz w:val="18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Calibri" w:hAnsi="Calibri" w:eastAsia="Calibri"/>
        <w:b/>
        <w:i w:val="0"/>
        <w:color w:val="667085"/>
        <w:sz w:val="17"/>
      </w:rPr>
      <w:t>МЕТОДИКА  |  ЭФФЕКТИВНАЯ КОМАНДНАЯ РАБОТА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  <w:color w:val="202124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17365D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ED7D31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300" w:lineRule="auto"/>
      <w:contextualSpacing/>
    </w:pPr>
    <w:rPr>
      <w:rFonts w:ascii="Calibri" w:hAnsi="Calibri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80" w:line="300" w:lineRule="auto"/>
      <w:contextualSpacing/>
    </w:pPr>
    <w:rPr>
      <w:rFonts w:ascii="Calibri" w:hAnsi="Calibri"/>
      <w:sz w:val="22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300" w:lineRule="auto"/>
      <w:contextualSpacing/>
    </w:pPr>
    <w:rPr>
      <w:rFonts w:ascii="Calibri" w:hAnsi="Calibri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Эффективная командная работа</dc:title>
  <dc:subject>Практическая методика</dc:subject>
  <dc:creator>Степанов Д.А.</dc:creator>
  <cp:keywords>командная работа, управление задачами, ретроспектива, документация, AI-команды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